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7" w:rsidRPr="000F1207" w:rsidRDefault="00BC54EC" w:rsidP="000F1207">
      <w:pPr>
        <w:spacing w:before="240" w:after="240"/>
        <w:jc w:val="both"/>
        <w:rPr>
          <w:b/>
        </w:rPr>
      </w:pPr>
      <w:bookmarkStart w:id="0" w:name="_GoBack"/>
      <w:bookmarkEnd w:id="0"/>
      <w:r w:rsidRPr="000F1207">
        <w:rPr>
          <w:b/>
        </w:rPr>
        <w:t>IN THE HIGH COURT OF JUSTICE</w:t>
      </w:r>
      <w:r w:rsidR="00CE283F">
        <w:rPr>
          <w:b/>
        </w:rPr>
        <w:tab/>
      </w:r>
      <w:r w:rsidR="00CE283F">
        <w:rPr>
          <w:b/>
        </w:rPr>
        <w:tab/>
      </w:r>
      <w:r w:rsidR="00CE283F">
        <w:rPr>
          <w:b/>
        </w:rPr>
        <w:tab/>
      </w:r>
      <w:r w:rsidR="00CE283F">
        <w:rPr>
          <w:b/>
        </w:rPr>
        <w:tab/>
      </w:r>
      <w:r w:rsidR="00CE283F">
        <w:rPr>
          <w:b/>
        </w:rPr>
        <w:tab/>
      </w:r>
      <w:r w:rsidR="000F1207" w:rsidRPr="000F1207">
        <w:rPr>
          <w:b/>
        </w:rPr>
        <w:tab/>
      </w:r>
      <w:r w:rsidR="003A0F21" w:rsidRPr="003A0F21">
        <w:rPr>
          <w:b/>
        </w:rPr>
        <w:t>CR-2017-001386</w:t>
      </w:r>
    </w:p>
    <w:p w:rsidR="00BC54EC" w:rsidRPr="000F1207" w:rsidRDefault="00BC54EC" w:rsidP="000F1207">
      <w:pPr>
        <w:spacing w:before="240" w:after="240"/>
        <w:rPr>
          <w:b/>
        </w:rPr>
      </w:pPr>
      <w:r w:rsidRPr="000F1207">
        <w:rPr>
          <w:b/>
        </w:rPr>
        <w:t>CHANCERY DIVISION</w:t>
      </w:r>
    </w:p>
    <w:p w:rsidR="000F1207" w:rsidRPr="000F1207" w:rsidRDefault="000F1207" w:rsidP="000F1207">
      <w:pPr>
        <w:spacing w:before="240" w:after="240"/>
        <w:rPr>
          <w:b/>
        </w:rPr>
      </w:pPr>
      <w:r w:rsidRPr="000F1207">
        <w:rPr>
          <w:b/>
        </w:rPr>
        <w:t>COMPANIES COURT</w:t>
      </w:r>
    </w:p>
    <w:p w:rsidR="00BC54EC" w:rsidRPr="00CE283F" w:rsidRDefault="00CE283F" w:rsidP="00CE283F">
      <w:pPr>
        <w:spacing w:before="240" w:after="240"/>
        <w:jc w:val="center"/>
        <w:rPr>
          <w:b/>
        </w:rPr>
      </w:pPr>
      <w:r w:rsidRPr="00CE283F">
        <w:rPr>
          <w:b/>
        </w:rPr>
        <w:t>IN THE MATTER OF</w:t>
      </w:r>
    </w:p>
    <w:p w:rsidR="007B53A1" w:rsidRDefault="007B53A1" w:rsidP="00CE283F">
      <w:pPr>
        <w:spacing w:before="240" w:after="240"/>
        <w:jc w:val="center"/>
        <w:rPr>
          <w:b/>
        </w:rPr>
      </w:pPr>
      <w:r w:rsidRPr="00CE283F">
        <w:rPr>
          <w:b/>
        </w:rPr>
        <w:t>QBE INSURANCE (EUROPE) LIMITED</w:t>
      </w:r>
    </w:p>
    <w:p w:rsidR="007B53A1" w:rsidRPr="007B53A1" w:rsidRDefault="007B53A1" w:rsidP="007B53A1">
      <w:pPr>
        <w:spacing w:before="240" w:after="240"/>
        <w:jc w:val="center"/>
        <w:rPr>
          <w:b/>
        </w:rPr>
      </w:pPr>
      <w:r w:rsidRPr="007B53A1">
        <w:rPr>
          <w:b/>
        </w:rPr>
        <w:t>MOORGATE INSURANCE COMPANY LIMITED</w:t>
      </w:r>
    </w:p>
    <w:p w:rsidR="00BC54EC" w:rsidRDefault="007B53A1" w:rsidP="007B53A1">
      <w:pPr>
        <w:spacing w:before="240" w:after="240"/>
        <w:jc w:val="center"/>
        <w:rPr>
          <w:b/>
        </w:rPr>
      </w:pPr>
      <w:r w:rsidRPr="007B53A1">
        <w:rPr>
          <w:b/>
        </w:rPr>
        <w:t>BOTHNIA INTERNATIONAL INSURANCE COMPANY LIMITED</w:t>
      </w:r>
    </w:p>
    <w:p w:rsidR="007B53A1" w:rsidRPr="00CE283F" w:rsidRDefault="007B53A1" w:rsidP="007B53A1">
      <w:pPr>
        <w:spacing w:before="240" w:after="240"/>
        <w:jc w:val="center"/>
        <w:rPr>
          <w:b/>
        </w:rPr>
      </w:pPr>
      <w:r>
        <w:rPr>
          <w:b/>
        </w:rPr>
        <w:t>AND</w:t>
      </w:r>
    </w:p>
    <w:p w:rsidR="00BC54EC" w:rsidRPr="00CE283F" w:rsidRDefault="00CE283F" w:rsidP="00CE283F">
      <w:pPr>
        <w:spacing w:before="240" w:after="240"/>
        <w:jc w:val="center"/>
        <w:rPr>
          <w:b/>
        </w:rPr>
      </w:pPr>
      <w:r w:rsidRPr="00CE283F">
        <w:rPr>
          <w:b/>
        </w:rPr>
        <w:t xml:space="preserve">IN </w:t>
      </w:r>
      <w:r>
        <w:rPr>
          <w:b/>
        </w:rPr>
        <w:t>T</w:t>
      </w:r>
      <w:r w:rsidRPr="00CE283F">
        <w:rPr>
          <w:b/>
        </w:rPr>
        <w:t>HE MATTER OF</w:t>
      </w:r>
    </w:p>
    <w:p w:rsidR="007B53A1" w:rsidRPr="005C54C6" w:rsidRDefault="007B53A1" w:rsidP="007B53A1">
      <w:pPr>
        <w:pStyle w:val="CoverPartyNameLitigation"/>
        <w:spacing w:before="100" w:beforeAutospacing="1"/>
      </w:pPr>
      <w:r w:rsidRPr="005C54C6">
        <w:t>THE FINANCIAL SERVICES AND MARKETS ACT 2000</w:t>
      </w:r>
      <w:bookmarkStart w:id="1" w:name="Title"/>
      <w:bookmarkEnd w:id="1"/>
    </w:p>
    <w:p w:rsidR="007A1FDB" w:rsidRDefault="00CE283F" w:rsidP="00403F28">
      <w:pPr>
        <w:spacing w:before="240" w:after="240"/>
        <w:jc w:val="both"/>
      </w:pPr>
      <w:r w:rsidRPr="00CE283F">
        <w:rPr>
          <w:b/>
        </w:rPr>
        <w:t xml:space="preserve">NOTICE IS HEREBY GIVEN </w:t>
      </w:r>
      <w:r w:rsidR="007B53A1">
        <w:t xml:space="preserve">that on </w:t>
      </w:r>
      <w:r w:rsidR="004B204D">
        <w:rPr>
          <w:rFonts w:cs="Arial"/>
        </w:rPr>
        <w:t>4 August</w:t>
      </w:r>
      <w:r w:rsidR="007B53A1">
        <w:t xml:space="preserve"> 2017</w:t>
      </w:r>
      <w:r w:rsidR="00CB78BA">
        <w:t>,</w:t>
      </w:r>
      <w:r w:rsidR="00BC54EC">
        <w:t xml:space="preserve"> QBE Insurance (Europe) Limited (formerly: </w:t>
      </w:r>
      <w:proofErr w:type="spellStart"/>
      <w:r w:rsidR="00BC54EC">
        <w:t>Legibus</w:t>
      </w:r>
      <w:proofErr w:type="spellEnd"/>
      <w:r w:rsidR="00BC54EC">
        <w:t xml:space="preserve"> 373 Limited from 1983 to 1984; Delta International Reinsurance Company Limited from 1984 to 1987; Imperial Chemicals Reinsurance Limited from 1987 to 1988; QBE Reinsurance (London) Limited from 1988 to 1992 and QBE International Insurance Limited from 1992 to 2005) (</w:t>
      </w:r>
      <w:r w:rsidR="00403F28">
        <w:t>"</w:t>
      </w:r>
      <w:r w:rsidR="00CB78BA" w:rsidRPr="00CB78BA">
        <w:rPr>
          <w:b/>
        </w:rPr>
        <w:t>QBE</w:t>
      </w:r>
      <w:r w:rsidR="00403F28" w:rsidRPr="00403F28">
        <w:t>"</w:t>
      </w:r>
      <w:r w:rsidR="00BC54EC">
        <w:t>),</w:t>
      </w:r>
      <w:r w:rsidR="00CB78BA">
        <w:t xml:space="preserve"> Moorgate Insurance Company Limited</w:t>
      </w:r>
      <w:r w:rsidR="00403F28">
        <w:t xml:space="preserve"> </w:t>
      </w:r>
      <w:r w:rsidR="00D57796">
        <w:t xml:space="preserve">(formerly: </w:t>
      </w:r>
      <w:r w:rsidR="00D57796" w:rsidRPr="00CB78BA">
        <w:t xml:space="preserve">Moorgate Insurance Company Limited (The) </w:t>
      </w:r>
      <w:r w:rsidR="00D57796">
        <w:t xml:space="preserve">from </w:t>
      </w:r>
      <w:r w:rsidR="00D57796" w:rsidRPr="00D57796">
        <w:t xml:space="preserve">1917 </w:t>
      </w:r>
      <w:r w:rsidR="00D57796">
        <w:t xml:space="preserve">to 1979; and </w:t>
      </w:r>
      <w:proofErr w:type="spellStart"/>
      <w:r w:rsidR="00D57796" w:rsidRPr="00CB78BA">
        <w:t>Pohjola</w:t>
      </w:r>
      <w:proofErr w:type="spellEnd"/>
      <w:r w:rsidR="00D57796" w:rsidRPr="00CB78BA">
        <w:t xml:space="preserve"> Insurance Company (U.K.) Limited</w:t>
      </w:r>
      <w:r w:rsidR="00D57796">
        <w:t xml:space="preserve"> from 1979 to 1995</w:t>
      </w:r>
      <w:r w:rsidR="00403F28">
        <w:t xml:space="preserve"> ("</w:t>
      </w:r>
      <w:r w:rsidR="00403F28" w:rsidRPr="00403F28">
        <w:rPr>
          <w:b/>
        </w:rPr>
        <w:t>Moorgate</w:t>
      </w:r>
      <w:r w:rsidR="00403F28">
        <w:t>", and together with QBE, the "</w:t>
      </w:r>
      <w:r w:rsidR="00403F28" w:rsidRPr="00403F28">
        <w:rPr>
          <w:b/>
        </w:rPr>
        <w:t>Transferors</w:t>
      </w:r>
      <w:r w:rsidR="00403F28">
        <w:t xml:space="preserve">") and </w:t>
      </w:r>
      <w:r w:rsidR="00403F28" w:rsidRPr="00403F28">
        <w:t>Bothnia International Insurance Company Limited</w:t>
      </w:r>
      <w:r w:rsidR="00403F28">
        <w:t xml:space="preserve"> ("</w:t>
      </w:r>
      <w:r w:rsidR="00403F28" w:rsidRPr="00403F28">
        <w:rPr>
          <w:b/>
        </w:rPr>
        <w:t>Bothnia</w:t>
      </w:r>
      <w:r w:rsidR="00403F28">
        <w:t>" or the "</w:t>
      </w:r>
      <w:r w:rsidR="00403F28" w:rsidRPr="00403F28">
        <w:rPr>
          <w:b/>
        </w:rPr>
        <w:t>Transferee</w:t>
      </w:r>
      <w:r w:rsidR="00403F28">
        <w:t>") made</w:t>
      </w:r>
      <w:r w:rsidR="00BC54EC">
        <w:t xml:space="preserve"> an application </w:t>
      </w:r>
      <w:r w:rsidR="006E2A38">
        <w:t>(the "</w:t>
      </w:r>
      <w:r w:rsidR="006E2A38" w:rsidRPr="006E2A38">
        <w:rPr>
          <w:b/>
        </w:rPr>
        <w:t>Application</w:t>
      </w:r>
      <w:r w:rsidR="006E2A38">
        <w:t xml:space="preserve">") </w:t>
      </w:r>
      <w:r w:rsidR="00BC54EC">
        <w:t xml:space="preserve">to the High Court of </w:t>
      </w:r>
      <w:r w:rsidR="006E2A38">
        <w:t>Justice</w:t>
      </w:r>
      <w:r w:rsidR="00BC54EC">
        <w:t xml:space="preserve"> (the </w:t>
      </w:r>
      <w:r w:rsidR="006E2A38">
        <w:t>"</w:t>
      </w:r>
      <w:r w:rsidR="006E2A38" w:rsidRPr="006E2A38">
        <w:rPr>
          <w:b/>
        </w:rPr>
        <w:t>Court</w:t>
      </w:r>
      <w:r w:rsidR="006E2A38">
        <w:t>"</w:t>
      </w:r>
      <w:r w:rsidR="00BC54EC">
        <w:t xml:space="preserve">) pursuant to </w:t>
      </w:r>
      <w:r w:rsidR="006E2A38">
        <w:t xml:space="preserve">section 107(1) of the </w:t>
      </w:r>
      <w:r w:rsidR="00BC54EC">
        <w:t>Financial Services and Markets Act 2000</w:t>
      </w:r>
      <w:r w:rsidR="006E2A38">
        <w:t xml:space="preserve"> ("</w:t>
      </w:r>
      <w:r w:rsidR="006E2A38" w:rsidRPr="006E2A38">
        <w:rPr>
          <w:b/>
        </w:rPr>
        <w:t>FSMA</w:t>
      </w:r>
      <w:r w:rsidR="006E2A38">
        <w:t>")</w:t>
      </w:r>
      <w:r w:rsidR="00BC54EC">
        <w:t xml:space="preserve"> for an order</w:t>
      </w:r>
      <w:r w:rsidR="007A1FDB">
        <w:t>:</w:t>
      </w:r>
    </w:p>
    <w:p w:rsidR="007A1FDB" w:rsidRDefault="007A1FDB" w:rsidP="002515C1">
      <w:pPr>
        <w:spacing w:before="240" w:after="240"/>
        <w:ind w:left="709" w:hanging="709"/>
        <w:jc w:val="both"/>
      </w:pPr>
      <w:r>
        <w:t>(1)</w:t>
      </w:r>
      <w:r w:rsidR="002515C1">
        <w:tab/>
      </w:r>
      <w:r>
        <w:t xml:space="preserve">under section 111 of FSMA sanctioning an insurance business transfer scheme for the transfer </w:t>
      </w:r>
      <w:r w:rsidR="00725348">
        <w:t xml:space="preserve">of </w:t>
      </w:r>
      <w:r>
        <w:t xml:space="preserve">certain </w:t>
      </w:r>
      <w:r w:rsidR="002515C1">
        <w:t>re</w:t>
      </w:r>
      <w:r>
        <w:t>insurance business of the Transferors, as outlined below</w:t>
      </w:r>
      <w:r w:rsidR="00725348">
        <w:t>,</w:t>
      </w:r>
      <w:r>
        <w:t xml:space="preserve"> to </w:t>
      </w:r>
      <w:r w:rsidR="002515C1">
        <w:t>Bothnia</w:t>
      </w:r>
      <w:r>
        <w:t xml:space="preserve"> (the “</w:t>
      </w:r>
      <w:r w:rsidR="002515C1" w:rsidRPr="002515C1">
        <w:rPr>
          <w:b/>
        </w:rPr>
        <w:t>Transfer</w:t>
      </w:r>
      <w:r>
        <w:t>”); and</w:t>
      </w:r>
    </w:p>
    <w:p w:rsidR="007A1FDB" w:rsidRDefault="002515C1" w:rsidP="002515C1">
      <w:pPr>
        <w:spacing w:before="240" w:after="240"/>
        <w:ind w:left="709" w:hanging="709"/>
        <w:jc w:val="both"/>
      </w:pPr>
      <w:r>
        <w:t>(2)</w:t>
      </w:r>
      <w:r>
        <w:tab/>
      </w:r>
      <w:r w:rsidR="007A1FDB">
        <w:t xml:space="preserve">making ancillary provisions in connection with the </w:t>
      </w:r>
      <w:r>
        <w:t>Transfer</w:t>
      </w:r>
      <w:r w:rsidR="007A1FDB">
        <w:t xml:space="preserve"> pursuant to section 112 of FSMA.</w:t>
      </w:r>
    </w:p>
    <w:p w:rsidR="002515C1" w:rsidRDefault="002515C1" w:rsidP="007A1FDB">
      <w:pPr>
        <w:spacing w:before="240" w:after="240"/>
        <w:jc w:val="both"/>
      </w:pPr>
      <w:r>
        <w:t>The Transfer will result in the following reinsurance business</w:t>
      </w:r>
      <w:r w:rsidR="00593895">
        <w:t xml:space="preserve"> of the Transferors</w:t>
      </w:r>
      <w:r>
        <w:t xml:space="preserve"> </w:t>
      </w:r>
      <w:r w:rsidR="001B5867">
        <w:t xml:space="preserve">(the </w:t>
      </w:r>
      <w:r w:rsidR="00830590">
        <w:t>"</w:t>
      </w:r>
      <w:r w:rsidR="001B5867" w:rsidRPr="005745B7">
        <w:rPr>
          <w:b/>
        </w:rPr>
        <w:t>Transferring Business</w:t>
      </w:r>
      <w:r w:rsidR="00830590" w:rsidRPr="00830590">
        <w:t>"</w:t>
      </w:r>
      <w:r w:rsidR="001B5867" w:rsidRPr="001B5867">
        <w:t>)</w:t>
      </w:r>
      <w:r w:rsidR="001B5867">
        <w:t xml:space="preserve"> </w:t>
      </w:r>
      <w:r>
        <w:t>being carried on by Bothnia:</w:t>
      </w:r>
    </w:p>
    <w:p w:rsidR="00AE1E3B" w:rsidRDefault="002515C1" w:rsidP="00593895">
      <w:pPr>
        <w:spacing w:before="240" w:after="240"/>
        <w:ind w:left="709" w:hanging="709"/>
        <w:jc w:val="both"/>
      </w:pPr>
      <w:r>
        <w:t>(a)</w:t>
      </w:r>
      <w:r w:rsidR="00E31845">
        <w:tab/>
      </w:r>
      <w:r w:rsidR="00725348">
        <w:t xml:space="preserve">reinsurance business </w:t>
      </w:r>
      <w:r w:rsidR="0038102F">
        <w:t>assumed by QBE from QBE Re</w:t>
      </w:r>
      <w:r w:rsidR="001D5408">
        <w:t xml:space="preserve"> (Europe) Limited</w:t>
      </w:r>
      <w:r w:rsidR="007A62AB" w:rsidRPr="007A62AB">
        <w:t xml:space="preserve"> </w:t>
      </w:r>
      <w:r w:rsidR="00C12329" w:rsidRPr="00C12329">
        <w:t>(</w:t>
      </w:r>
      <w:r w:rsidR="008A4E68" w:rsidRPr="00C12329">
        <w:t>formerly</w:t>
      </w:r>
      <w:r w:rsidR="008A4E68">
        <w:t xml:space="preserve">: </w:t>
      </w:r>
      <w:r w:rsidR="008A4E68" w:rsidRPr="00C12329">
        <w:t>QBE Reinsurance (UK) Limited</w:t>
      </w:r>
      <w:r w:rsidR="008A4E68">
        <w:t xml:space="preserve"> from 1996 to 2012 and </w:t>
      </w:r>
      <w:r w:rsidR="00926CC5">
        <w:t>at the time of such assumption</w:t>
      </w:r>
      <w:r w:rsidR="008A4E68">
        <w:t xml:space="preserve">; </w:t>
      </w:r>
      <w:r w:rsidR="008A4E68" w:rsidRPr="00C12329">
        <w:t>Allstate Reinsurance Co. Limited from 1982 to 1996</w:t>
      </w:r>
      <w:r w:rsidR="00926CC5">
        <w:t xml:space="preserve">; and </w:t>
      </w:r>
      <w:r w:rsidR="00C12329" w:rsidRPr="00C12329">
        <w:t>Allstate Reinsurance Co. (U.K.) Limited from 1978 to 1982</w:t>
      </w:r>
      <w:r w:rsidR="008A4E68">
        <w:t>)</w:t>
      </w:r>
      <w:r w:rsidR="00C12329" w:rsidRPr="00C12329">
        <w:t xml:space="preserve"> (</w:t>
      </w:r>
      <w:r w:rsidR="00C12329">
        <w:t>"</w:t>
      </w:r>
      <w:r w:rsidR="00C12329" w:rsidRPr="00C12329">
        <w:rPr>
          <w:b/>
        </w:rPr>
        <w:t>QBE Re</w:t>
      </w:r>
      <w:r w:rsidR="00C12329">
        <w:t>"</w:t>
      </w:r>
      <w:r w:rsidR="00C12329" w:rsidRPr="00C12329">
        <w:t>)</w:t>
      </w:r>
      <w:r w:rsidR="007B1DD5">
        <w:t xml:space="preserve"> being:</w:t>
      </w:r>
    </w:p>
    <w:p w:rsidR="007B1DD5" w:rsidRDefault="007B1DD5" w:rsidP="00593895">
      <w:pPr>
        <w:spacing w:before="240" w:after="240"/>
        <w:ind w:left="1418" w:hanging="709"/>
        <w:jc w:val="both"/>
      </w:pPr>
      <w:r>
        <w:t>(i)</w:t>
      </w:r>
      <w:r>
        <w:tab/>
        <w:t>reinsurance</w:t>
      </w:r>
      <w:r w:rsidR="00B15101">
        <w:t xml:space="preserve"> </w:t>
      </w:r>
      <w:r>
        <w:t xml:space="preserve">business written or assumed by QBE Re as a member of the </w:t>
      </w:r>
      <w:proofErr w:type="spellStart"/>
      <w:r>
        <w:t>Ridgwell</w:t>
      </w:r>
      <w:proofErr w:type="spellEnd"/>
      <w:r>
        <w:t>, Fox and Partners Pool</w:t>
      </w:r>
      <w:r w:rsidR="001C1458">
        <w:t xml:space="preserve"> ("</w:t>
      </w:r>
      <w:r w:rsidR="001C1458" w:rsidRPr="001C1458">
        <w:rPr>
          <w:b/>
        </w:rPr>
        <w:t>RFP Pool</w:t>
      </w:r>
      <w:r w:rsidR="001C1458">
        <w:t>")</w:t>
      </w:r>
      <w:r w:rsidR="002A52A4" w:rsidRPr="002A52A4">
        <w:t xml:space="preserve"> </w:t>
      </w:r>
      <w:r w:rsidR="002A52A4">
        <w:t>between 1 January 1979 and 31 December 1991</w:t>
      </w:r>
      <w:r w:rsidR="00A81399">
        <w:t>;</w:t>
      </w:r>
      <w:r w:rsidR="00366309">
        <w:t xml:space="preserve"> and</w:t>
      </w:r>
    </w:p>
    <w:p w:rsidR="00706660" w:rsidRDefault="00A81399" w:rsidP="00593895">
      <w:pPr>
        <w:spacing w:before="240" w:after="240"/>
        <w:ind w:left="1418" w:hanging="709"/>
        <w:jc w:val="both"/>
      </w:pPr>
      <w:r>
        <w:t>(ii)</w:t>
      </w:r>
      <w:r w:rsidRPr="00A81399">
        <w:tab/>
        <w:t>retrocession agreements written or assumed by QBE</w:t>
      </w:r>
      <w:r w:rsidR="00604114">
        <w:t xml:space="preserve"> Re</w:t>
      </w:r>
      <w:r w:rsidRPr="00A81399">
        <w:t xml:space="preserve"> in relation to the </w:t>
      </w:r>
      <w:r w:rsidR="00830590">
        <w:t xml:space="preserve">RFP Pool </w:t>
      </w:r>
      <w:r w:rsidRPr="00A81399">
        <w:t>reinsurance liabilities of ot</w:t>
      </w:r>
      <w:r>
        <w:t>her members of the RFP Pool</w:t>
      </w:r>
      <w:r w:rsidR="00706660">
        <w:t>,</w:t>
      </w:r>
    </w:p>
    <w:p w:rsidR="00706660" w:rsidRDefault="00706660" w:rsidP="00593895">
      <w:pPr>
        <w:spacing w:before="240" w:after="240"/>
        <w:ind w:left="709"/>
        <w:jc w:val="both"/>
      </w:pPr>
      <w:r>
        <w:lastRenderedPageBreak/>
        <w:t xml:space="preserve">together with the benefit of all the reinsurances in respect of </w:t>
      </w:r>
      <w:r w:rsidR="005745B7">
        <w:t>QBE</w:t>
      </w:r>
      <w:r>
        <w:t>’s participation on such portfolio;</w:t>
      </w:r>
      <w:r w:rsidR="005745B7">
        <w:t xml:space="preserve"> and</w:t>
      </w:r>
    </w:p>
    <w:p w:rsidR="005745B7" w:rsidRDefault="00366309" w:rsidP="00593895">
      <w:pPr>
        <w:spacing w:before="240" w:after="240"/>
        <w:ind w:left="709" w:hanging="709"/>
        <w:jc w:val="both"/>
      </w:pPr>
      <w:r>
        <w:t>(b)</w:t>
      </w:r>
      <w:r>
        <w:tab/>
      </w:r>
      <w:r w:rsidR="00F861EE">
        <w:t xml:space="preserve">reinsurance business </w:t>
      </w:r>
      <w:r>
        <w:t>written</w:t>
      </w:r>
      <w:r w:rsidR="00CB6AAE">
        <w:t xml:space="preserve"> or assumed</w:t>
      </w:r>
      <w:r w:rsidR="00F861EE">
        <w:t xml:space="preserve"> by Moorgate</w:t>
      </w:r>
      <w:r>
        <w:t xml:space="preserve"> as</w:t>
      </w:r>
      <w:r w:rsidR="00406C6F">
        <w:t xml:space="preserve"> a member of</w:t>
      </w:r>
      <w:r>
        <w:t xml:space="preserve"> the </w:t>
      </w:r>
      <w:r w:rsidR="001530C8">
        <w:t>RFP Pool</w:t>
      </w:r>
      <w:r w:rsidR="00406C6F">
        <w:t xml:space="preserve"> from 1 January 1981 to 31 December 1988</w:t>
      </w:r>
      <w:r w:rsidR="00024D04">
        <w:t xml:space="preserve"> and retrocession agreements written or assumed by Moorgate</w:t>
      </w:r>
      <w:r w:rsidR="00024D04" w:rsidRPr="00024D04">
        <w:t xml:space="preserve"> </w:t>
      </w:r>
      <w:r w:rsidR="00024D04" w:rsidRPr="00A81399">
        <w:t xml:space="preserve">in relation to the </w:t>
      </w:r>
      <w:r w:rsidR="00024D04">
        <w:t xml:space="preserve">RFP Pool </w:t>
      </w:r>
      <w:r w:rsidR="00024D04" w:rsidRPr="00A81399">
        <w:t>reinsurance liabilities of ot</w:t>
      </w:r>
      <w:r w:rsidR="00024D04">
        <w:t>her members of the RFP Pool</w:t>
      </w:r>
      <w:r w:rsidR="00406C6F">
        <w:t>,</w:t>
      </w:r>
      <w:r w:rsidR="00706660" w:rsidRPr="00706660">
        <w:t xml:space="preserve"> together with the benefit of all the reinsurances in respect of </w:t>
      </w:r>
      <w:r w:rsidR="005745B7">
        <w:t>Moorgate</w:t>
      </w:r>
      <w:r w:rsidR="00706660" w:rsidRPr="00706660">
        <w:t xml:space="preserve">’s participation on such portfolio (comprising the entirety of </w:t>
      </w:r>
      <w:r w:rsidR="005745B7">
        <w:t>Moorgate's</w:t>
      </w:r>
      <w:r w:rsidR="00706660" w:rsidRPr="00706660">
        <w:t xml:space="preserve"> business)</w:t>
      </w:r>
      <w:r w:rsidR="001B5867">
        <w:t>.</w:t>
      </w:r>
    </w:p>
    <w:p w:rsidR="0098745B" w:rsidRDefault="00E96779" w:rsidP="0012327D">
      <w:pPr>
        <w:jc w:val="both"/>
      </w:pPr>
      <w:r>
        <w:t xml:space="preserve">Copies of a </w:t>
      </w:r>
      <w:r w:rsidR="00B61F41">
        <w:t xml:space="preserve">report on the terms of the </w:t>
      </w:r>
      <w:r>
        <w:t xml:space="preserve">Transfer </w:t>
      </w:r>
      <w:r w:rsidR="00B61F41">
        <w:t>prepared pursuant to section 109 of FSMA</w:t>
      </w:r>
      <w:r>
        <w:t xml:space="preserve"> </w:t>
      </w:r>
      <w:r w:rsidR="00B61F41">
        <w:t>(the “</w:t>
      </w:r>
      <w:r w:rsidR="00B61F41" w:rsidRPr="00E96779">
        <w:rPr>
          <w:b/>
        </w:rPr>
        <w:t>Independent Expert Report</w:t>
      </w:r>
      <w:r w:rsidR="00B61F41">
        <w:t>”)</w:t>
      </w:r>
      <w:r w:rsidR="00A34BD3">
        <w:t>, a</w:t>
      </w:r>
      <w:r w:rsidR="00B61F41">
        <w:t xml:space="preserve"> </w:t>
      </w:r>
      <w:r w:rsidR="00A34BD3">
        <w:t>statement setting out the terms of the Transfer a</w:t>
      </w:r>
      <w:r w:rsidR="00B61F41">
        <w:t>nd a</w:t>
      </w:r>
      <w:r w:rsidR="00A34BD3">
        <w:t xml:space="preserve"> </w:t>
      </w:r>
      <w:r w:rsidR="00B61F41">
        <w:t xml:space="preserve">summary of the </w:t>
      </w:r>
      <w:r w:rsidR="00024D04">
        <w:t>Independent Expert</w:t>
      </w:r>
      <w:r w:rsidR="00B61F41">
        <w:t xml:space="preserve"> Report are available</w:t>
      </w:r>
      <w:r w:rsidR="00F65CAA">
        <w:t xml:space="preserve"> to download</w:t>
      </w:r>
      <w:r w:rsidR="00B61F41">
        <w:t xml:space="preserve"> free of charge at</w:t>
      </w:r>
      <w:r w:rsidR="00A34BD3">
        <w:t xml:space="preserve"> </w:t>
      </w:r>
      <w:hyperlink r:id="rId9" w:history="1">
        <w:r w:rsidR="003A0F21" w:rsidRPr="00B3023A">
          <w:rPr>
            <w:rStyle w:val="Hyperlink"/>
          </w:rPr>
          <w:t>https://qbeeurope.com/qie-bothnia-part-vii-information/</w:t>
        </w:r>
      </w:hyperlink>
      <w:r w:rsidR="00A34BD3">
        <w:t xml:space="preserve"> and </w:t>
      </w:r>
      <w:hyperlink r:id="rId10" w:history="1">
        <w:r w:rsidR="0012327D">
          <w:rPr>
            <w:rStyle w:val="Hyperlink"/>
          </w:rPr>
          <w:t>www.compre-group.com/qbe-moorgate-bothnia-part-vii-information/</w:t>
        </w:r>
      </w:hyperlink>
      <w:r w:rsidR="00B61F41">
        <w:t xml:space="preserve">. Supporting documents and any further news about the </w:t>
      </w:r>
      <w:r w:rsidR="00D52D5A">
        <w:t>Transfer</w:t>
      </w:r>
      <w:r w:rsidR="00B61F41">
        <w:t xml:space="preserve"> will be</w:t>
      </w:r>
      <w:r w:rsidR="00A34BD3">
        <w:t xml:space="preserve"> </w:t>
      </w:r>
      <w:r w:rsidR="00B61F41">
        <w:t>posted on th</w:t>
      </w:r>
      <w:r w:rsidR="003A3014">
        <w:t>ese</w:t>
      </w:r>
      <w:r w:rsidR="00B61F41">
        <w:t xml:space="preserve"> website</w:t>
      </w:r>
      <w:r w:rsidR="003A3014">
        <w:t>s</w:t>
      </w:r>
      <w:r w:rsidR="00B61F41">
        <w:t xml:space="preserve"> so you may wish to check for updates. You can also request free copies of any of</w:t>
      </w:r>
      <w:r w:rsidR="00A34BD3">
        <w:t xml:space="preserve"> </w:t>
      </w:r>
      <w:r w:rsidR="00B61F41">
        <w:t>these documents by writing to</w:t>
      </w:r>
      <w:r w:rsidR="00D52D5A">
        <w:t xml:space="preserve"> QBE at</w:t>
      </w:r>
      <w:r w:rsidR="00C946A7">
        <w:t xml:space="preserve"> "QBE,</w:t>
      </w:r>
      <w:r w:rsidR="00B61F41">
        <w:t xml:space="preserve"> </w:t>
      </w:r>
      <w:r w:rsidR="00F71067">
        <w:t>Plantation Place, 30 Fenchurch Street, London EC3M 3BD, United Kingdom</w:t>
      </w:r>
      <w:r w:rsidR="00C946A7">
        <w:t>",</w:t>
      </w:r>
      <w:r w:rsidR="00B45476" w:rsidRPr="00B45476">
        <w:t xml:space="preserve"> </w:t>
      </w:r>
      <w:r w:rsidR="00B45476">
        <w:t xml:space="preserve">for the attention of </w:t>
      </w:r>
      <w:r w:rsidR="00F71067">
        <w:t>Joe Fletcher</w:t>
      </w:r>
      <w:r w:rsidR="00C946A7">
        <w:t xml:space="preserve">, </w:t>
      </w:r>
      <w:r w:rsidR="00D52D5A">
        <w:t xml:space="preserve">or </w:t>
      </w:r>
      <w:r w:rsidR="00493E78">
        <w:t xml:space="preserve">by email to </w:t>
      </w:r>
      <w:hyperlink r:id="rId11" w:history="1">
        <w:r w:rsidR="00493E78" w:rsidRPr="004D5C9B">
          <w:rPr>
            <w:rStyle w:val="Hyperlink"/>
          </w:rPr>
          <w:t>joe.fletcher@uk.qbe.com</w:t>
        </w:r>
      </w:hyperlink>
      <w:r w:rsidR="00493E78">
        <w:t xml:space="preserve"> or by writing to </w:t>
      </w:r>
      <w:r w:rsidR="00D52D5A">
        <w:t xml:space="preserve">Moorgate at </w:t>
      </w:r>
      <w:r w:rsidR="00C946A7">
        <w:t>"</w:t>
      </w:r>
      <w:r w:rsidR="00F71067">
        <w:t>Moorgate Insurance Company Limited</w:t>
      </w:r>
      <w:r w:rsidR="00C946A7">
        <w:t xml:space="preserve">, </w:t>
      </w:r>
      <w:r w:rsidR="00F71067">
        <w:t>4th Floor</w:t>
      </w:r>
      <w:r w:rsidR="00C946A7">
        <w:t xml:space="preserve">, </w:t>
      </w:r>
      <w:r w:rsidR="00F71067">
        <w:t>St Clare House</w:t>
      </w:r>
      <w:r w:rsidR="00C946A7">
        <w:t xml:space="preserve">, </w:t>
      </w:r>
      <w:r w:rsidR="00F71067">
        <w:t xml:space="preserve">30-33 </w:t>
      </w:r>
      <w:proofErr w:type="spellStart"/>
      <w:r w:rsidR="00F71067">
        <w:t>Minories</w:t>
      </w:r>
      <w:proofErr w:type="spellEnd"/>
      <w:r w:rsidR="00C946A7">
        <w:t xml:space="preserve">, </w:t>
      </w:r>
      <w:r w:rsidR="00F71067">
        <w:t>London</w:t>
      </w:r>
      <w:r w:rsidR="00C946A7">
        <w:t xml:space="preserve"> </w:t>
      </w:r>
      <w:r w:rsidR="00F71067">
        <w:t>EC3N 1DD</w:t>
      </w:r>
      <w:r w:rsidR="00C946A7">
        <w:t xml:space="preserve">, </w:t>
      </w:r>
      <w:r w:rsidR="00F71067">
        <w:t>United Kingdom</w:t>
      </w:r>
      <w:r w:rsidR="00C946A7">
        <w:t>",</w:t>
      </w:r>
      <w:r w:rsidR="00B45476">
        <w:t xml:space="preserve"> for the attention of </w:t>
      </w:r>
      <w:r w:rsidR="00C946A7">
        <w:t>Caroline Hobbs</w:t>
      </w:r>
      <w:r w:rsidR="001C46F2">
        <w:t xml:space="preserve">, or by </w:t>
      </w:r>
      <w:r w:rsidR="000A119B">
        <w:t xml:space="preserve">email to </w:t>
      </w:r>
      <w:hyperlink r:id="rId12" w:history="1">
        <w:r w:rsidR="000A119B" w:rsidRPr="004D5C9B">
          <w:rPr>
            <w:rStyle w:val="Hyperlink"/>
          </w:rPr>
          <w:t>RFPTransfer@compre-group.com</w:t>
        </w:r>
      </w:hyperlink>
      <w:r w:rsidR="000A119B">
        <w:t xml:space="preserve">. Alternatively, you can </w:t>
      </w:r>
      <w:r w:rsidR="001C46F2">
        <w:t>telephon</w:t>
      </w:r>
      <w:r w:rsidR="000A119B">
        <w:t>e</w:t>
      </w:r>
      <w:r w:rsidR="001C46F2">
        <w:t xml:space="preserve"> </w:t>
      </w:r>
      <w:r w:rsidR="00C946A7">
        <w:t xml:space="preserve">on </w:t>
      </w:r>
      <w:r w:rsidR="00C946A7" w:rsidRPr="00C946A7">
        <w:t>+44 (0)203 551 6551 from Monday to Friday during usual business hours</w:t>
      </w:r>
      <w:r w:rsidR="0098745B">
        <w:t>.</w:t>
      </w:r>
    </w:p>
    <w:p w:rsidR="00B61F41" w:rsidRDefault="00B61F41" w:rsidP="00B61F41">
      <w:pPr>
        <w:spacing w:before="240" w:after="240"/>
        <w:jc w:val="both"/>
      </w:pPr>
      <w:r>
        <w:t xml:space="preserve">The Application will be heard on </w:t>
      </w:r>
      <w:r w:rsidR="004B204D">
        <w:rPr>
          <w:rFonts w:cs="Arial"/>
        </w:rPr>
        <w:t>17</w:t>
      </w:r>
      <w:r>
        <w:t xml:space="preserve"> </w:t>
      </w:r>
      <w:r w:rsidR="00CE156D">
        <w:t>November</w:t>
      </w:r>
      <w:r>
        <w:t xml:space="preserve"> 201</w:t>
      </w:r>
      <w:r w:rsidR="007B3DB5">
        <w:t>7</w:t>
      </w:r>
      <w:r>
        <w:t xml:space="preserve"> by a Judge of the Chancery Division of the High Court at</w:t>
      </w:r>
      <w:r w:rsidR="007B3DB5">
        <w:t xml:space="preserve"> </w:t>
      </w:r>
      <w:r>
        <w:t>The Rolls Building, Fetter Lane, London, EC4A 1NL, United Kingdom. If approved by the Court, it is</w:t>
      </w:r>
      <w:r w:rsidR="007B3DB5">
        <w:t xml:space="preserve"> </w:t>
      </w:r>
      <w:r>
        <w:t xml:space="preserve">currently proposed that the </w:t>
      </w:r>
      <w:r w:rsidR="00556D51">
        <w:t>Transfer</w:t>
      </w:r>
      <w:r>
        <w:t xml:space="preserve"> will take effect </w:t>
      </w:r>
      <w:r w:rsidR="003D16B4">
        <w:t>from</w:t>
      </w:r>
      <w:r>
        <w:t xml:space="preserve"> </w:t>
      </w:r>
      <w:r w:rsidR="00556D51">
        <w:rPr>
          <w:rFonts w:cs="Arial"/>
        </w:rPr>
        <w:t>3</w:t>
      </w:r>
      <w:r w:rsidR="00CE156D">
        <w:rPr>
          <w:rFonts w:cs="Arial"/>
        </w:rPr>
        <w:t>0</w:t>
      </w:r>
      <w:r w:rsidR="00556D51">
        <w:rPr>
          <w:rFonts w:cs="Arial"/>
        </w:rPr>
        <w:t xml:space="preserve"> </w:t>
      </w:r>
      <w:r w:rsidR="00CE156D">
        <w:rPr>
          <w:rFonts w:cs="Arial"/>
        </w:rPr>
        <w:t>November</w:t>
      </w:r>
      <w:r w:rsidR="007B3DB5">
        <w:t xml:space="preserve"> 2017</w:t>
      </w:r>
      <w:r>
        <w:t>.</w:t>
      </w:r>
    </w:p>
    <w:p w:rsidR="00001327" w:rsidRDefault="00B61F41" w:rsidP="00B61F41">
      <w:pPr>
        <w:spacing w:before="240" w:after="240"/>
        <w:jc w:val="both"/>
      </w:pPr>
      <w:r>
        <w:t xml:space="preserve">Any person who believes that he or she would be adversely affected by the carrying out of the </w:t>
      </w:r>
      <w:r w:rsidR="007B3DB5">
        <w:t>Transfer</w:t>
      </w:r>
      <w:r>
        <w:t xml:space="preserve"> is</w:t>
      </w:r>
      <w:r w:rsidR="007B3DB5">
        <w:t xml:space="preserve"> </w:t>
      </w:r>
      <w:r>
        <w:t>entitled to either make written representations or be heard (either in person or by a legal representative)</w:t>
      </w:r>
      <w:r w:rsidR="00001327">
        <w:t xml:space="preserve"> </w:t>
      </w:r>
      <w:r>
        <w:t xml:space="preserve">at the hearing of the Application on </w:t>
      </w:r>
      <w:r w:rsidR="004B204D">
        <w:t>17</w:t>
      </w:r>
      <w:r w:rsidR="00001327">
        <w:t xml:space="preserve"> </w:t>
      </w:r>
      <w:r w:rsidR="00CE156D">
        <w:t>November</w:t>
      </w:r>
      <w:r w:rsidR="00001327">
        <w:t xml:space="preserve"> 2017</w:t>
      </w:r>
      <w:r>
        <w:t xml:space="preserve">. </w:t>
      </w:r>
    </w:p>
    <w:p w:rsidR="00B61F41" w:rsidRDefault="00B61F41" w:rsidP="00B61F41">
      <w:pPr>
        <w:spacing w:before="240" w:after="240"/>
        <w:jc w:val="both"/>
      </w:pPr>
      <w:r>
        <w:t>Any person who intends to appear at the Court or</w:t>
      </w:r>
      <w:r w:rsidR="00001327">
        <w:t xml:space="preserve"> </w:t>
      </w:r>
      <w:r>
        <w:t>make representations in writing is requested to notify his or her objections as soon as possible and ideally</w:t>
      </w:r>
      <w:r w:rsidR="00001327">
        <w:t xml:space="preserve"> </w:t>
      </w:r>
      <w:r>
        <w:t xml:space="preserve">at least </w:t>
      </w:r>
      <w:r w:rsidR="00001327">
        <w:t xml:space="preserve">five </w:t>
      </w:r>
      <w:r w:rsidR="00D55F9D">
        <w:t xml:space="preserve">clear </w:t>
      </w:r>
      <w:r>
        <w:t xml:space="preserve">business days before the hearing of the Application on </w:t>
      </w:r>
      <w:r w:rsidR="004B204D">
        <w:t xml:space="preserve">17 </w:t>
      </w:r>
      <w:r w:rsidR="00CE156D">
        <w:t>November</w:t>
      </w:r>
      <w:r w:rsidR="00001327">
        <w:t xml:space="preserve"> 2017</w:t>
      </w:r>
      <w:r>
        <w:t xml:space="preserve"> to </w:t>
      </w:r>
      <w:r w:rsidR="00067E6B">
        <w:rPr>
          <w:rFonts w:cs="Arial"/>
        </w:rPr>
        <w:t>QBE or Moorgate</w:t>
      </w:r>
      <w:r w:rsidR="00AF67CD">
        <w:t xml:space="preserve"> </w:t>
      </w:r>
      <w:r>
        <w:t>using the</w:t>
      </w:r>
      <w:r w:rsidR="00067E6B">
        <w:t xml:space="preserve"> appropriate contact </w:t>
      </w:r>
      <w:r>
        <w:t xml:space="preserve">details set out </w:t>
      </w:r>
      <w:r w:rsidR="00AF67CD">
        <w:t>above</w:t>
      </w:r>
      <w:r>
        <w:t>.</w:t>
      </w:r>
    </w:p>
    <w:p w:rsidR="00B61F41" w:rsidRDefault="00B61F41" w:rsidP="00B61F41">
      <w:pPr>
        <w:spacing w:before="240" w:after="240"/>
        <w:jc w:val="both"/>
      </w:pPr>
      <w:r>
        <w:t xml:space="preserve">Dated: </w:t>
      </w:r>
      <w:r w:rsidR="00001327">
        <w:t>[</w:t>
      </w:r>
      <w:r w:rsidR="00001327">
        <w:rPr>
          <w:rFonts w:cs="Arial"/>
        </w:rPr>
        <w:t>●</w:t>
      </w:r>
      <w:r w:rsidR="00001327">
        <w:t>]</w:t>
      </w:r>
      <w:r w:rsidR="00815460">
        <w:t xml:space="preserve"> August</w:t>
      </w:r>
      <w:r w:rsidR="00001327">
        <w:t xml:space="preserve"> 2017</w:t>
      </w:r>
    </w:p>
    <w:p w:rsidR="00B61F41" w:rsidRDefault="009564C3" w:rsidP="009564C3">
      <w:pPr>
        <w:spacing w:before="240" w:after="240"/>
      </w:pPr>
      <w:r>
        <w:t>Reynolds Porter Chamberlain LLP</w:t>
      </w:r>
      <w:r w:rsidR="007D152B">
        <w:br/>
      </w:r>
      <w:r>
        <w:t>T</w:t>
      </w:r>
      <w:r w:rsidRPr="009564C3">
        <w:t>ower Bridge House</w:t>
      </w:r>
      <w:r w:rsidR="00AF67CD">
        <w:t xml:space="preserve">, </w:t>
      </w:r>
      <w:r w:rsidRPr="009564C3">
        <w:t>St Katharine's Way</w:t>
      </w:r>
      <w:r w:rsidR="00AF67CD">
        <w:t xml:space="preserve">, </w:t>
      </w:r>
      <w:r w:rsidRPr="009564C3">
        <w:t>London E1W 1AA</w:t>
      </w:r>
      <w:r w:rsidR="00AF67CD">
        <w:t xml:space="preserve">, </w:t>
      </w:r>
      <w:r>
        <w:t>United Kingdom</w:t>
      </w:r>
      <w:r w:rsidR="007D152B">
        <w:br/>
      </w:r>
      <w:r w:rsidR="00B61F41" w:rsidRPr="007D152B">
        <w:t>Ref</w:t>
      </w:r>
      <w:r w:rsidR="00B61F41">
        <w:t xml:space="preserve">: </w:t>
      </w:r>
      <w:r>
        <w:t>QBE4.24</w:t>
      </w:r>
      <w:r w:rsidR="00B61F41">
        <w:t>/</w:t>
      </w:r>
      <w:r>
        <w:t>AP02</w:t>
      </w:r>
      <w:r w:rsidR="00B61F41">
        <w:t>/</w:t>
      </w:r>
      <w:r>
        <w:t>MG02</w:t>
      </w:r>
      <w:r w:rsidR="007D152B">
        <w:br/>
      </w:r>
      <w:r w:rsidR="00B61F41">
        <w:t>Solicitors for the Transferors and the Transferee</w:t>
      </w:r>
    </w:p>
    <w:sectPr w:rsidR="00B61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BD3" w:rsidRDefault="00A34BD3" w:rsidP="00A34BD3">
      <w:r>
        <w:separator/>
      </w:r>
    </w:p>
  </w:endnote>
  <w:endnote w:type="continuationSeparator" w:id="0">
    <w:p w:rsidR="00A34BD3" w:rsidRDefault="00A34BD3" w:rsidP="00A3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BD3" w:rsidRDefault="00A34BD3" w:rsidP="00A34BD3">
      <w:r>
        <w:separator/>
      </w:r>
    </w:p>
  </w:footnote>
  <w:footnote w:type="continuationSeparator" w:id="0">
    <w:p w:rsidR="00A34BD3" w:rsidRDefault="00A34BD3" w:rsidP="00A34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3FC"/>
    <w:multiLevelType w:val="hybridMultilevel"/>
    <w:tmpl w:val="9C68C73E"/>
    <w:lvl w:ilvl="0" w:tplc="2A82287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343FF"/>
    <w:multiLevelType w:val="hybridMultilevel"/>
    <w:tmpl w:val="AF8069C4"/>
    <w:lvl w:ilvl="0" w:tplc="F7FAE508">
      <w:start w:val="1"/>
      <w:numFmt w:val="lowerLetter"/>
      <w:pStyle w:val="Definition1"/>
      <w:lvlText w:val="(%1)"/>
      <w:lvlJc w:val="left"/>
      <w:pPr>
        <w:tabs>
          <w:tab w:val="num" w:pos="1411"/>
        </w:tabs>
        <w:ind w:left="141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2D5C11"/>
    <w:multiLevelType w:val="multilevel"/>
    <w:tmpl w:val="B5785A08"/>
    <w:lvl w:ilvl="0">
      <w:start w:val="1"/>
      <w:numFmt w:val="none"/>
      <w:pStyle w:val="RestartNumberingH1andLH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1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2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3"/>
      <w:lvlText w:val="%2.%3.%4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4">
      <w:start w:val="1"/>
      <w:numFmt w:val="lowerLetter"/>
      <w:pStyle w:val="Heading4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lowerRoman"/>
      <w:pStyle w:val="Heading5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upperLetter"/>
      <w:pStyle w:val="Heading6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upperRoman"/>
      <w:pStyle w:val="Heading7"/>
      <w:lvlText w:val="(%8)"/>
      <w:lvlJc w:val="left"/>
      <w:pPr>
        <w:tabs>
          <w:tab w:val="num" w:pos="4253"/>
        </w:tabs>
        <w:ind w:left="4253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235533CF"/>
    <w:multiLevelType w:val="hybridMultilevel"/>
    <w:tmpl w:val="9D4E2966"/>
    <w:lvl w:ilvl="0" w:tplc="BB2AA99C">
      <w:start w:val="1"/>
      <w:numFmt w:val="decimal"/>
      <w:pStyle w:val="Parties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5912E6"/>
    <w:multiLevelType w:val="multilevel"/>
    <w:tmpl w:val="6CA2EF74"/>
    <w:lvl w:ilvl="0">
      <w:start w:val="1"/>
      <w:numFmt w:val="none"/>
      <w:pStyle w:val="Scheduleheading"/>
      <w:lvlText w:val="%1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none"/>
      <w:lvlRestart w:val="0"/>
      <w:pStyle w:val="RestartNumberingS1SLH1"/>
      <w:lvlText w:val="%1"/>
      <w:lvlJc w:val="center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none"/>
      <w:lvlRestart w:val="0"/>
      <w:pStyle w:val="Schedulepart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pStyle w:val="Schedule1"/>
      <w:lvlText w:val="%4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4">
      <w:start w:val="1"/>
      <w:numFmt w:val="decimal"/>
      <w:pStyle w:val="Schedule2"/>
      <w:lvlText w:val="%4.%5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</w:rPr>
    </w:lvl>
    <w:lvl w:ilvl="5">
      <w:start w:val="1"/>
      <w:numFmt w:val="decimal"/>
      <w:pStyle w:val="Schedule3"/>
      <w:lvlText w:val="%4.%5.%6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6">
      <w:start w:val="1"/>
      <w:numFmt w:val="lowerLetter"/>
      <w:pStyle w:val="Schedule4"/>
      <w:lvlText w:val="(%7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7">
      <w:start w:val="1"/>
      <w:numFmt w:val="lowerRoman"/>
      <w:pStyle w:val="Schedule5"/>
      <w:lvlText w:val="(%8%1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8">
      <w:start w:val="1"/>
      <w:numFmt w:val="upperLetter"/>
      <w:pStyle w:val="Schedule6"/>
      <w:lvlText w:val="%1(%9)"/>
      <w:lvlJc w:val="left"/>
      <w:pPr>
        <w:tabs>
          <w:tab w:val="num" w:pos="3544"/>
        </w:tabs>
        <w:ind w:left="3544" w:hanging="709"/>
      </w:pPr>
      <w:rPr>
        <w:rFonts w:hint="default"/>
      </w:rPr>
    </w:lvl>
  </w:abstractNum>
  <w:abstractNum w:abstractNumId="5">
    <w:nsid w:val="602B21B9"/>
    <w:multiLevelType w:val="hybridMultilevel"/>
    <w:tmpl w:val="FD123EA6"/>
    <w:lvl w:ilvl="0" w:tplc="C5DADB3E">
      <w:start w:val="1"/>
      <w:numFmt w:val="lowerRoman"/>
      <w:pStyle w:val="Definition2"/>
      <w:lvlText w:val="(%1)"/>
      <w:lvlJc w:val="left"/>
      <w:pPr>
        <w:tabs>
          <w:tab w:val="num" w:pos="1411"/>
        </w:tabs>
        <w:ind w:left="1411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15351B"/>
    <w:multiLevelType w:val="hybridMultilevel"/>
    <w:tmpl w:val="3862965C"/>
    <w:lvl w:ilvl="0" w:tplc="C812E454">
      <w:start w:val="1"/>
      <w:numFmt w:val="upperLetter"/>
      <w:pStyle w:val="Recitals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3"/>
  </w:num>
  <w:num w:numId="21">
    <w:abstractNumId w:val="6"/>
  </w:num>
  <w:num w:numId="22">
    <w:abstractNumId w:val="2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EC"/>
    <w:rsid w:val="00001327"/>
    <w:rsid w:val="00024D04"/>
    <w:rsid w:val="00063E37"/>
    <w:rsid w:val="000653BE"/>
    <w:rsid w:val="00067E6B"/>
    <w:rsid w:val="000702D9"/>
    <w:rsid w:val="000816E9"/>
    <w:rsid w:val="000A119B"/>
    <w:rsid w:val="000E6C9C"/>
    <w:rsid w:val="000F1207"/>
    <w:rsid w:val="0012327D"/>
    <w:rsid w:val="00142014"/>
    <w:rsid w:val="001530C8"/>
    <w:rsid w:val="00180DBB"/>
    <w:rsid w:val="001877BA"/>
    <w:rsid w:val="001B5867"/>
    <w:rsid w:val="001C1458"/>
    <w:rsid w:val="001C46F2"/>
    <w:rsid w:val="001D5408"/>
    <w:rsid w:val="002073E9"/>
    <w:rsid w:val="002318B7"/>
    <w:rsid w:val="002515C1"/>
    <w:rsid w:val="0027484D"/>
    <w:rsid w:val="00275C4A"/>
    <w:rsid w:val="002A52A4"/>
    <w:rsid w:val="003610F8"/>
    <w:rsid w:val="0036380A"/>
    <w:rsid w:val="00366309"/>
    <w:rsid w:val="0038102F"/>
    <w:rsid w:val="00397E5C"/>
    <w:rsid w:val="003A0F21"/>
    <w:rsid w:val="003A3014"/>
    <w:rsid w:val="003C5D0C"/>
    <w:rsid w:val="003D16B4"/>
    <w:rsid w:val="003F0188"/>
    <w:rsid w:val="00403F28"/>
    <w:rsid w:val="00406C6F"/>
    <w:rsid w:val="004135E0"/>
    <w:rsid w:val="00493E78"/>
    <w:rsid w:val="004A14B2"/>
    <w:rsid w:val="004A7DF7"/>
    <w:rsid w:val="004B204D"/>
    <w:rsid w:val="004C2455"/>
    <w:rsid w:val="0052016C"/>
    <w:rsid w:val="00555184"/>
    <w:rsid w:val="00556D51"/>
    <w:rsid w:val="005745B7"/>
    <w:rsid w:val="00577D2F"/>
    <w:rsid w:val="00592782"/>
    <w:rsid w:val="00593895"/>
    <w:rsid w:val="005B18B5"/>
    <w:rsid w:val="005D65A4"/>
    <w:rsid w:val="005E7661"/>
    <w:rsid w:val="005F1C26"/>
    <w:rsid w:val="00604114"/>
    <w:rsid w:val="00615302"/>
    <w:rsid w:val="00637635"/>
    <w:rsid w:val="00657ECA"/>
    <w:rsid w:val="00695FD6"/>
    <w:rsid w:val="006C6351"/>
    <w:rsid w:val="006D427E"/>
    <w:rsid w:val="006E2A38"/>
    <w:rsid w:val="00706660"/>
    <w:rsid w:val="00725348"/>
    <w:rsid w:val="00770E7F"/>
    <w:rsid w:val="007A079A"/>
    <w:rsid w:val="007A1FDB"/>
    <w:rsid w:val="007A62AB"/>
    <w:rsid w:val="007B1DD5"/>
    <w:rsid w:val="007B3DB5"/>
    <w:rsid w:val="007B53A1"/>
    <w:rsid w:val="007D152B"/>
    <w:rsid w:val="007D47E0"/>
    <w:rsid w:val="007E140A"/>
    <w:rsid w:val="00815460"/>
    <w:rsid w:val="00830590"/>
    <w:rsid w:val="008970FA"/>
    <w:rsid w:val="008A38FC"/>
    <w:rsid w:val="008A4E68"/>
    <w:rsid w:val="00926CC5"/>
    <w:rsid w:val="009564C3"/>
    <w:rsid w:val="00986559"/>
    <w:rsid w:val="0098745B"/>
    <w:rsid w:val="009A32F1"/>
    <w:rsid w:val="00A1464C"/>
    <w:rsid w:val="00A31C71"/>
    <w:rsid w:val="00A34BD3"/>
    <w:rsid w:val="00A66C84"/>
    <w:rsid w:val="00A70605"/>
    <w:rsid w:val="00A72DFE"/>
    <w:rsid w:val="00A81399"/>
    <w:rsid w:val="00A82A44"/>
    <w:rsid w:val="00A95C52"/>
    <w:rsid w:val="00AA4381"/>
    <w:rsid w:val="00AB27E9"/>
    <w:rsid w:val="00AD0FE6"/>
    <w:rsid w:val="00AD4AD7"/>
    <w:rsid w:val="00AE1E3B"/>
    <w:rsid w:val="00AF24FF"/>
    <w:rsid w:val="00AF67CD"/>
    <w:rsid w:val="00B15101"/>
    <w:rsid w:val="00B30F31"/>
    <w:rsid w:val="00B45476"/>
    <w:rsid w:val="00B505AE"/>
    <w:rsid w:val="00B61F41"/>
    <w:rsid w:val="00B65F78"/>
    <w:rsid w:val="00BB3429"/>
    <w:rsid w:val="00BC09E2"/>
    <w:rsid w:val="00BC1D62"/>
    <w:rsid w:val="00BC54EC"/>
    <w:rsid w:val="00BC5D19"/>
    <w:rsid w:val="00BD2370"/>
    <w:rsid w:val="00BF27EB"/>
    <w:rsid w:val="00C12329"/>
    <w:rsid w:val="00C946A7"/>
    <w:rsid w:val="00CA1094"/>
    <w:rsid w:val="00CA4C85"/>
    <w:rsid w:val="00CB6AAE"/>
    <w:rsid w:val="00CB78BA"/>
    <w:rsid w:val="00CE156D"/>
    <w:rsid w:val="00CE283F"/>
    <w:rsid w:val="00D04291"/>
    <w:rsid w:val="00D2460D"/>
    <w:rsid w:val="00D27831"/>
    <w:rsid w:val="00D52D5A"/>
    <w:rsid w:val="00D55F9D"/>
    <w:rsid w:val="00D57796"/>
    <w:rsid w:val="00D65246"/>
    <w:rsid w:val="00E31845"/>
    <w:rsid w:val="00E4734A"/>
    <w:rsid w:val="00E644F1"/>
    <w:rsid w:val="00E779D1"/>
    <w:rsid w:val="00E96779"/>
    <w:rsid w:val="00EA7622"/>
    <w:rsid w:val="00F06191"/>
    <w:rsid w:val="00F066B2"/>
    <w:rsid w:val="00F42A92"/>
    <w:rsid w:val="00F64D4B"/>
    <w:rsid w:val="00F65CAA"/>
    <w:rsid w:val="00F71067"/>
    <w:rsid w:val="00F81043"/>
    <w:rsid w:val="00F861EE"/>
    <w:rsid w:val="00FE31D9"/>
    <w:rsid w:val="00FF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A32F1"/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1"/>
    <w:link w:val="Heading1Char"/>
    <w:qFormat/>
    <w:rsid w:val="009A32F1"/>
    <w:pPr>
      <w:numPr>
        <w:ilvl w:val="1"/>
        <w:numId w:val="22"/>
      </w:num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9A32F1"/>
    <w:pPr>
      <w:numPr>
        <w:ilvl w:val="2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Normal"/>
    <w:link w:val="Heading3Char"/>
    <w:qFormat/>
    <w:rsid w:val="009A32F1"/>
    <w:pPr>
      <w:numPr>
        <w:ilvl w:val="3"/>
        <w:numId w:val="2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Text"/>
    <w:next w:val="Bodytext4"/>
    <w:link w:val="Heading4Char"/>
    <w:qFormat/>
    <w:rsid w:val="009A32F1"/>
    <w:pPr>
      <w:numPr>
        <w:ilvl w:val="4"/>
        <w:numId w:val="22"/>
      </w:numPr>
      <w:outlineLvl w:val="3"/>
    </w:pPr>
    <w:rPr>
      <w:bCs/>
      <w:szCs w:val="28"/>
    </w:rPr>
  </w:style>
  <w:style w:type="paragraph" w:styleId="Heading5">
    <w:name w:val="heading 5"/>
    <w:basedOn w:val="BodyText"/>
    <w:next w:val="Bodytext5"/>
    <w:link w:val="Heading5Char"/>
    <w:qFormat/>
    <w:rsid w:val="009A32F1"/>
    <w:pPr>
      <w:numPr>
        <w:ilvl w:val="5"/>
        <w:numId w:val="22"/>
      </w:numPr>
      <w:outlineLvl w:val="4"/>
    </w:pPr>
    <w:rPr>
      <w:bCs/>
      <w:iCs/>
      <w:szCs w:val="26"/>
    </w:rPr>
  </w:style>
  <w:style w:type="paragraph" w:styleId="Heading6">
    <w:name w:val="heading 6"/>
    <w:basedOn w:val="BodyText"/>
    <w:next w:val="Bodytext6"/>
    <w:link w:val="Heading6Char"/>
    <w:qFormat/>
    <w:rsid w:val="009A32F1"/>
    <w:pPr>
      <w:numPr>
        <w:ilvl w:val="6"/>
        <w:numId w:val="22"/>
      </w:numPr>
      <w:outlineLvl w:val="5"/>
    </w:pPr>
    <w:rPr>
      <w:bCs/>
      <w:szCs w:val="22"/>
    </w:rPr>
  </w:style>
  <w:style w:type="paragraph" w:styleId="Heading7">
    <w:name w:val="heading 7"/>
    <w:basedOn w:val="BodyText"/>
    <w:next w:val="Bodytext7"/>
    <w:link w:val="Heading7Char"/>
    <w:qFormat/>
    <w:rsid w:val="009A32F1"/>
    <w:pPr>
      <w:numPr>
        <w:ilvl w:val="7"/>
        <w:numId w:val="22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9A32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qFormat/>
    <w:rsid w:val="009A32F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32F1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9A32F1"/>
    <w:rPr>
      <w:rFonts w:ascii="Arial" w:eastAsia="Times New Roman" w:hAnsi="Arial" w:cs="Times New Roman"/>
      <w:szCs w:val="24"/>
    </w:rPr>
  </w:style>
  <w:style w:type="paragraph" w:customStyle="1" w:styleId="Bodyright">
    <w:name w:val="Body right"/>
    <w:basedOn w:val="BodyText"/>
    <w:next w:val="BodyText"/>
    <w:rsid w:val="009A32F1"/>
    <w:pPr>
      <w:spacing w:after="120"/>
      <w:jc w:val="right"/>
    </w:pPr>
  </w:style>
  <w:style w:type="paragraph" w:customStyle="1" w:styleId="Bodytext1">
    <w:name w:val="Body text 1"/>
    <w:basedOn w:val="BodyText"/>
    <w:rsid w:val="009A32F1"/>
    <w:pPr>
      <w:ind w:left="709"/>
    </w:pPr>
  </w:style>
  <w:style w:type="paragraph" w:styleId="BodyText2">
    <w:name w:val="Body Text 2"/>
    <w:basedOn w:val="BodyText"/>
    <w:next w:val="Normal"/>
    <w:link w:val="BodyText2Char"/>
    <w:rsid w:val="009A32F1"/>
    <w:pPr>
      <w:ind w:left="709"/>
    </w:pPr>
  </w:style>
  <w:style w:type="character" w:customStyle="1" w:styleId="BodyText2Char">
    <w:name w:val="Body Text 2 Char"/>
    <w:basedOn w:val="DefaultParagraphFont"/>
    <w:link w:val="BodyText2"/>
    <w:rsid w:val="009A32F1"/>
    <w:rPr>
      <w:rFonts w:ascii="Arial" w:eastAsia="Times New Roman" w:hAnsi="Arial" w:cs="Times New Roman"/>
      <w:szCs w:val="24"/>
    </w:rPr>
  </w:style>
  <w:style w:type="paragraph" w:styleId="BodyText3">
    <w:name w:val="Body Text 3"/>
    <w:basedOn w:val="BodyText"/>
    <w:next w:val="Normal"/>
    <w:link w:val="BodyText3Char"/>
    <w:rsid w:val="009A32F1"/>
    <w:pPr>
      <w:ind w:left="141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9A32F1"/>
    <w:rPr>
      <w:rFonts w:ascii="Arial" w:eastAsia="Times New Roman" w:hAnsi="Arial" w:cs="Times New Roman"/>
      <w:szCs w:val="16"/>
    </w:rPr>
  </w:style>
  <w:style w:type="paragraph" w:customStyle="1" w:styleId="Bodytext4">
    <w:name w:val="Body text 4"/>
    <w:basedOn w:val="BodyText"/>
    <w:rsid w:val="009A32F1"/>
    <w:pPr>
      <w:ind w:left="2126"/>
    </w:pPr>
  </w:style>
  <w:style w:type="paragraph" w:customStyle="1" w:styleId="Bodytext5">
    <w:name w:val="Body text 5"/>
    <w:basedOn w:val="BodyText"/>
    <w:rsid w:val="009A32F1"/>
    <w:pPr>
      <w:ind w:left="2835"/>
    </w:pPr>
  </w:style>
  <w:style w:type="paragraph" w:customStyle="1" w:styleId="Bodytext6">
    <w:name w:val="Body text 6"/>
    <w:basedOn w:val="BodyText"/>
    <w:rsid w:val="009A32F1"/>
    <w:pPr>
      <w:ind w:left="3544"/>
    </w:pPr>
  </w:style>
  <w:style w:type="paragraph" w:customStyle="1" w:styleId="Bodytext7">
    <w:name w:val="Body text 7"/>
    <w:basedOn w:val="BodyText"/>
    <w:rsid w:val="009A32F1"/>
    <w:pPr>
      <w:ind w:left="4247"/>
    </w:pPr>
  </w:style>
  <w:style w:type="paragraph" w:customStyle="1" w:styleId="Bullet">
    <w:name w:val="Bullet"/>
    <w:basedOn w:val="BodyText"/>
    <w:rsid w:val="009A32F1"/>
    <w:pPr>
      <w:numPr>
        <w:numId w:val="8"/>
      </w:numPr>
    </w:pPr>
  </w:style>
  <w:style w:type="paragraph" w:customStyle="1" w:styleId="Bullet1">
    <w:name w:val="Bullet 1"/>
    <w:basedOn w:val="Bullet"/>
    <w:rsid w:val="009A32F1"/>
    <w:pPr>
      <w:numPr>
        <w:numId w:val="0"/>
      </w:numPr>
    </w:pPr>
  </w:style>
  <w:style w:type="paragraph" w:customStyle="1" w:styleId="Bullet2">
    <w:name w:val="Bullet 2"/>
    <w:basedOn w:val="Bullet1"/>
    <w:rsid w:val="009A32F1"/>
  </w:style>
  <w:style w:type="paragraph" w:customStyle="1" w:styleId="Bullet3">
    <w:name w:val="Bullet 3"/>
    <w:basedOn w:val="Bullet1"/>
    <w:rsid w:val="009A32F1"/>
  </w:style>
  <w:style w:type="paragraph" w:customStyle="1" w:styleId="Bullet4">
    <w:name w:val="Bullet 4"/>
    <w:basedOn w:val="Bullet3"/>
    <w:rsid w:val="009A32F1"/>
  </w:style>
  <w:style w:type="paragraph" w:customStyle="1" w:styleId="Bullet5">
    <w:name w:val="Bullet 5"/>
    <w:basedOn w:val="Bullet4"/>
    <w:rsid w:val="009A32F1"/>
  </w:style>
  <w:style w:type="paragraph" w:customStyle="1" w:styleId="Bullet6">
    <w:name w:val="Bullet 6"/>
    <w:basedOn w:val="Bullet5"/>
    <w:rsid w:val="009A32F1"/>
  </w:style>
  <w:style w:type="paragraph" w:customStyle="1" w:styleId="Bullet7">
    <w:name w:val="Bullet 7"/>
    <w:basedOn w:val="Bullet6"/>
    <w:rsid w:val="009A32F1"/>
  </w:style>
  <w:style w:type="paragraph" w:customStyle="1" w:styleId="Coverdate">
    <w:name w:val="Cover date"/>
    <w:basedOn w:val="BodyText"/>
    <w:rsid w:val="009A32F1"/>
    <w:pPr>
      <w:pBdr>
        <w:bottom w:val="single" w:sz="6" w:space="1" w:color="auto"/>
      </w:pBdr>
      <w:tabs>
        <w:tab w:val="right" w:pos="9639"/>
      </w:tabs>
      <w:spacing w:after="2000"/>
    </w:pPr>
    <w:rPr>
      <w:szCs w:val="20"/>
    </w:rPr>
  </w:style>
  <w:style w:type="paragraph" w:customStyle="1" w:styleId="Coverdocumentdescription">
    <w:name w:val="Cover document description"/>
    <w:basedOn w:val="BodyText"/>
    <w:rsid w:val="009A32F1"/>
    <w:rPr>
      <w:szCs w:val="20"/>
    </w:rPr>
  </w:style>
  <w:style w:type="paragraph" w:customStyle="1" w:styleId="CoverDocumentTitle">
    <w:name w:val="Cover Document Title"/>
    <w:basedOn w:val="BodyText"/>
    <w:rsid w:val="009A32F1"/>
    <w:pPr>
      <w:spacing w:before="480" w:after="480"/>
      <w:jc w:val="center"/>
    </w:pPr>
    <w:rPr>
      <w:b/>
      <w:caps/>
      <w:szCs w:val="20"/>
    </w:rPr>
  </w:style>
  <w:style w:type="paragraph" w:customStyle="1" w:styleId="Coverpartyname">
    <w:name w:val="Cover party name"/>
    <w:basedOn w:val="BodyText"/>
    <w:next w:val="BodyText"/>
    <w:rsid w:val="009A32F1"/>
    <w:pPr>
      <w:spacing w:before="480" w:after="480"/>
      <w:jc w:val="center"/>
    </w:pPr>
    <w:rPr>
      <w:b/>
    </w:rPr>
  </w:style>
  <w:style w:type="paragraph" w:customStyle="1" w:styleId="Coverpartyrole">
    <w:name w:val="Cover party role"/>
    <w:basedOn w:val="BodyText"/>
    <w:rsid w:val="009A32F1"/>
    <w:pPr>
      <w:keepNext/>
      <w:jc w:val="right"/>
    </w:pPr>
    <w:rPr>
      <w:b/>
    </w:rPr>
  </w:style>
  <w:style w:type="paragraph" w:customStyle="1" w:styleId="Covertext">
    <w:name w:val="Cover text"/>
    <w:basedOn w:val="BodyText"/>
    <w:rsid w:val="009A32F1"/>
    <w:pPr>
      <w:spacing w:before="480"/>
      <w:jc w:val="center"/>
    </w:pPr>
    <w:rPr>
      <w:szCs w:val="20"/>
    </w:rPr>
  </w:style>
  <w:style w:type="paragraph" w:customStyle="1" w:styleId="Definition1">
    <w:name w:val="Definition 1"/>
    <w:basedOn w:val="Normal"/>
    <w:rsid w:val="009A32F1"/>
    <w:pPr>
      <w:numPr>
        <w:numId w:val="9"/>
      </w:numPr>
      <w:spacing w:after="240"/>
      <w:jc w:val="both"/>
    </w:pPr>
  </w:style>
  <w:style w:type="paragraph" w:customStyle="1" w:styleId="Definition2">
    <w:name w:val="Definition 2"/>
    <w:basedOn w:val="Normal"/>
    <w:rsid w:val="009A32F1"/>
    <w:pPr>
      <w:numPr>
        <w:numId w:val="10"/>
      </w:numPr>
      <w:spacing w:after="240"/>
      <w:jc w:val="both"/>
    </w:pPr>
  </w:style>
  <w:style w:type="character" w:customStyle="1" w:styleId="Definitionterm">
    <w:name w:val="Definition term"/>
    <w:basedOn w:val="DefaultParagraphFont"/>
    <w:rsid w:val="009A32F1"/>
    <w:rPr>
      <w:rFonts w:ascii="Arial" w:hAnsi="Arial"/>
      <w:b/>
      <w:color w:val="000000"/>
      <w:sz w:val="22"/>
    </w:rPr>
  </w:style>
  <w:style w:type="paragraph" w:styleId="Footer">
    <w:name w:val="footer"/>
    <w:basedOn w:val="Normal"/>
    <w:link w:val="FooterChar"/>
    <w:rsid w:val="009A32F1"/>
    <w:pPr>
      <w:tabs>
        <w:tab w:val="center" w:pos="4824"/>
        <w:tab w:val="right" w:pos="9634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A32F1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semiHidden/>
    <w:rsid w:val="009A32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A32F1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A32F1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A32F1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A32F1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A32F1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A32F1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9A32F1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9A32F1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A32F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A32F1"/>
    <w:rPr>
      <w:rFonts w:ascii="Arial" w:eastAsia="Times New Roman" w:hAnsi="Arial" w:cs="Arial"/>
    </w:rPr>
  </w:style>
  <w:style w:type="character" w:styleId="Hyperlink">
    <w:name w:val="Hyperlink"/>
    <w:basedOn w:val="DefaultParagraphFont"/>
    <w:semiHidden/>
    <w:rsid w:val="009A32F1"/>
    <w:rPr>
      <w:color w:val="0000FF"/>
      <w:u w:val="single"/>
    </w:rPr>
  </w:style>
  <w:style w:type="paragraph" w:customStyle="1" w:styleId="LevelHeading1">
    <w:name w:val="Level Heading 1"/>
    <w:basedOn w:val="Heading1"/>
    <w:next w:val="Bodytext1"/>
    <w:rsid w:val="009A32F1"/>
    <w:pPr>
      <w:keepNext/>
      <w:numPr>
        <w:ilvl w:val="0"/>
        <w:numId w:val="0"/>
      </w:numPr>
    </w:pPr>
    <w:rPr>
      <w:b/>
      <w:caps/>
    </w:rPr>
  </w:style>
  <w:style w:type="paragraph" w:customStyle="1" w:styleId="LevelHeading2">
    <w:name w:val="Level Heading 2"/>
    <w:basedOn w:val="Heading2"/>
    <w:next w:val="Normal"/>
    <w:rsid w:val="009A32F1"/>
    <w:pPr>
      <w:numPr>
        <w:ilvl w:val="0"/>
        <w:numId w:val="0"/>
      </w:numPr>
    </w:pPr>
    <w:rPr>
      <w:b/>
    </w:rPr>
  </w:style>
  <w:style w:type="paragraph" w:customStyle="1" w:styleId="PageHeading">
    <w:name w:val="Page Heading"/>
    <w:basedOn w:val="BodyText"/>
    <w:next w:val="BodyText"/>
    <w:rsid w:val="009A32F1"/>
    <w:pPr>
      <w:jc w:val="center"/>
    </w:pPr>
    <w:rPr>
      <w:b/>
      <w:caps/>
    </w:rPr>
  </w:style>
  <w:style w:type="paragraph" w:customStyle="1" w:styleId="Parties">
    <w:name w:val="Parties"/>
    <w:basedOn w:val="BodyText"/>
    <w:rsid w:val="009A32F1"/>
    <w:pPr>
      <w:numPr>
        <w:numId w:val="20"/>
      </w:numPr>
    </w:pPr>
  </w:style>
  <w:style w:type="character" w:customStyle="1" w:styleId="Quote1">
    <w:name w:val="Quote1"/>
    <w:basedOn w:val="DefaultParagraphFont"/>
    <w:semiHidden/>
    <w:rsid w:val="009A32F1"/>
    <w:rPr>
      <w:rFonts w:ascii="Arial" w:hAnsi="Arial"/>
      <w:i/>
      <w:sz w:val="22"/>
    </w:rPr>
  </w:style>
  <w:style w:type="paragraph" w:customStyle="1" w:styleId="Recitals">
    <w:name w:val="Recitals"/>
    <w:basedOn w:val="BodyText"/>
    <w:rsid w:val="009A32F1"/>
    <w:pPr>
      <w:numPr>
        <w:numId w:val="21"/>
      </w:numPr>
    </w:pPr>
  </w:style>
  <w:style w:type="paragraph" w:customStyle="1" w:styleId="RestartNumberingH1andLH1">
    <w:name w:val="Restart Numbering (H1 and LH1)"/>
    <w:basedOn w:val="BodyText"/>
    <w:next w:val="LevelHeading1"/>
    <w:semiHidden/>
    <w:rsid w:val="009A32F1"/>
    <w:pPr>
      <w:numPr>
        <w:numId w:val="22"/>
      </w:numPr>
      <w:spacing w:after="0"/>
    </w:pPr>
  </w:style>
  <w:style w:type="paragraph" w:customStyle="1" w:styleId="RestartNumberingS1SLH1">
    <w:name w:val="Restart Numbering (S1 &amp; SLH1)"/>
    <w:basedOn w:val="BodyText"/>
    <w:next w:val="Normal"/>
    <w:semiHidden/>
    <w:rsid w:val="009A32F1"/>
    <w:pPr>
      <w:numPr>
        <w:ilvl w:val="1"/>
        <w:numId w:val="33"/>
      </w:numPr>
    </w:pPr>
    <w:rPr>
      <w:sz w:val="24"/>
    </w:rPr>
  </w:style>
  <w:style w:type="paragraph" w:customStyle="1" w:styleId="RPCSignature">
    <w:name w:val="RPC Signature"/>
    <w:basedOn w:val="Normal"/>
    <w:next w:val="BodyText"/>
    <w:rsid w:val="009A32F1"/>
    <w:rPr>
      <w:b/>
    </w:rPr>
  </w:style>
  <w:style w:type="paragraph" w:customStyle="1" w:styleId="Schedule1">
    <w:name w:val="Schedule 1"/>
    <w:basedOn w:val="BodyText"/>
    <w:next w:val="Bodytext1"/>
    <w:rsid w:val="009A32F1"/>
    <w:pPr>
      <w:numPr>
        <w:ilvl w:val="3"/>
        <w:numId w:val="33"/>
      </w:numPr>
    </w:pPr>
  </w:style>
  <w:style w:type="paragraph" w:customStyle="1" w:styleId="Schedule2">
    <w:name w:val="Schedule 2"/>
    <w:basedOn w:val="BodyText"/>
    <w:next w:val="Normal"/>
    <w:rsid w:val="009A32F1"/>
    <w:pPr>
      <w:numPr>
        <w:ilvl w:val="4"/>
        <w:numId w:val="33"/>
      </w:numPr>
    </w:pPr>
  </w:style>
  <w:style w:type="paragraph" w:customStyle="1" w:styleId="Schedule3">
    <w:name w:val="Schedule 3"/>
    <w:basedOn w:val="BodyText"/>
    <w:next w:val="Normal"/>
    <w:rsid w:val="009A32F1"/>
    <w:pPr>
      <w:numPr>
        <w:ilvl w:val="5"/>
        <w:numId w:val="33"/>
      </w:numPr>
    </w:pPr>
  </w:style>
  <w:style w:type="paragraph" w:customStyle="1" w:styleId="Schedule4">
    <w:name w:val="Schedule 4"/>
    <w:basedOn w:val="BodyText"/>
    <w:next w:val="Bodytext4"/>
    <w:rsid w:val="009A32F1"/>
    <w:pPr>
      <w:numPr>
        <w:ilvl w:val="6"/>
        <w:numId w:val="33"/>
      </w:numPr>
    </w:pPr>
  </w:style>
  <w:style w:type="paragraph" w:customStyle="1" w:styleId="Schedule5">
    <w:name w:val="Schedule 5"/>
    <w:basedOn w:val="BodyText"/>
    <w:next w:val="Bodytext5"/>
    <w:rsid w:val="009A32F1"/>
    <w:pPr>
      <w:numPr>
        <w:ilvl w:val="7"/>
        <w:numId w:val="33"/>
      </w:numPr>
    </w:pPr>
  </w:style>
  <w:style w:type="paragraph" w:customStyle="1" w:styleId="Schedule6">
    <w:name w:val="Schedule 6"/>
    <w:basedOn w:val="BodyText"/>
    <w:next w:val="Bodytext6"/>
    <w:rsid w:val="009A32F1"/>
    <w:pPr>
      <w:numPr>
        <w:ilvl w:val="8"/>
        <w:numId w:val="33"/>
      </w:numPr>
    </w:pPr>
  </w:style>
  <w:style w:type="paragraph" w:customStyle="1" w:styleId="Schedule7">
    <w:name w:val="Schedule 7"/>
    <w:basedOn w:val="BodyText"/>
    <w:next w:val="Bodytext7"/>
    <w:semiHidden/>
    <w:rsid w:val="009A32F1"/>
  </w:style>
  <w:style w:type="paragraph" w:customStyle="1" w:styleId="Scheduleheading">
    <w:name w:val="Schedule heading"/>
    <w:basedOn w:val="BodyText"/>
    <w:next w:val="Normal"/>
    <w:rsid w:val="009A32F1"/>
    <w:pPr>
      <w:pageBreakBefore/>
      <w:numPr>
        <w:numId w:val="33"/>
      </w:numPr>
      <w:jc w:val="center"/>
    </w:pPr>
    <w:rPr>
      <w:b/>
      <w:caps/>
    </w:rPr>
  </w:style>
  <w:style w:type="paragraph" w:customStyle="1" w:styleId="ScheduleLevelHeading1">
    <w:name w:val="Schedule Level Heading 1"/>
    <w:basedOn w:val="Schedule1"/>
    <w:next w:val="Bodytext1"/>
    <w:rsid w:val="009A32F1"/>
    <w:pPr>
      <w:numPr>
        <w:ilvl w:val="0"/>
        <w:numId w:val="0"/>
      </w:numPr>
    </w:pPr>
    <w:rPr>
      <w:b/>
      <w:caps/>
    </w:rPr>
  </w:style>
  <w:style w:type="paragraph" w:customStyle="1" w:styleId="ScheduleLevelHeading2">
    <w:name w:val="Schedule Level Heading 2"/>
    <w:basedOn w:val="Schedule2"/>
    <w:next w:val="Normal"/>
    <w:rsid w:val="009A32F1"/>
    <w:pPr>
      <w:numPr>
        <w:ilvl w:val="0"/>
        <w:numId w:val="0"/>
      </w:numPr>
    </w:pPr>
    <w:rPr>
      <w:b/>
    </w:rPr>
  </w:style>
  <w:style w:type="paragraph" w:customStyle="1" w:styleId="Schedulepart">
    <w:name w:val="Schedule part"/>
    <w:basedOn w:val="BodyText"/>
    <w:next w:val="Schedule1"/>
    <w:rsid w:val="009A32F1"/>
    <w:pPr>
      <w:numPr>
        <w:ilvl w:val="2"/>
        <w:numId w:val="33"/>
      </w:numPr>
      <w:jc w:val="center"/>
    </w:pPr>
    <w:rPr>
      <w:b/>
    </w:rPr>
  </w:style>
  <w:style w:type="paragraph" w:customStyle="1" w:styleId="Subtitleleft">
    <w:name w:val="Sub title left"/>
    <w:basedOn w:val="BodyText"/>
    <w:next w:val="BodyText"/>
    <w:rsid w:val="009A32F1"/>
    <w:pPr>
      <w:keepNext/>
      <w:spacing w:before="120" w:after="120"/>
      <w:jc w:val="left"/>
    </w:pPr>
    <w:rPr>
      <w:b/>
    </w:rPr>
  </w:style>
  <w:style w:type="table" w:styleId="TableGrid">
    <w:name w:val="Table Grid"/>
    <w:basedOn w:val="TableNormal"/>
    <w:rsid w:val="009A32F1"/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A32F1"/>
    <w:pPr>
      <w:spacing w:before="60" w:after="60"/>
      <w:jc w:val="both"/>
    </w:pPr>
    <w:rPr>
      <w:szCs w:val="20"/>
    </w:rPr>
  </w:style>
  <w:style w:type="paragraph" w:styleId="TOC1">
    <w:name w:val="toc 1"/>
    <w:basedOn w:val="Normal"/>
    <w:next w:val="Normal"/>
    <w:autoRedefine/>
    <w:rsid w:val="009A32F1"/>
    <w:pPr>
      <w:tabs>
        <w:tab w:val="left" w:pos="547"/>
        <w:tab w:val="right" w:leader="dot" w:pos="9634"/>
      </w:tabs>
      <w:spacing w:before="60" w:after="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rsid w:val="009A32F1"/>
    <w:pPr>
      <w:tabs>
        <w:tab w:val="left" w:pos="547"/>
        <w:tab w:val="right" w:leader="dot" w:pos="9634"/>
      </w:tabs>
      <w:spacing w:before="60" w:after="60"/>
    </w:pPr>
    <w:rPr>
      <w:sz w:val="20"/>
    </w:rPr>
  </w:style>
  <w:style w:type="paragraph" w:styleId="TOCHeading">
    <w:name w:val="TOC Heading"/>
    <w:basedOn w:val="Normal"/>
    <w:next w:val="Normal"/>
    <w:qFormat/>
    <w:rsid w:val="009A32F1"/>
    <w:pPr>
      <w:jc w:val="center"/>
    </w:pPr>
    <w:rPr>
      <w:b/>
      <w:caps/>
    </w:rPr>
  </w:style>
  <w:style w:type="paragraph" w:customStyle="1" w:styleId="ToCSubheading">
    <w:name w:val="ToC Sub heading"/>
    <w:basedOn w:val="Subtitleleft"/>
    <w:next w:val="BodyText"/>
    <w:rsid w:val="009A32F1"/>
    <w:pPr>
      <w:spacing w:before="240"/>
    </w:pPr>
  </w:style>
  <w:style w:type="paragraph" w:customStyle="1" w:styleId="CoverPartyNameLitigation">
    <w:name w:val="Cover Party Name (Litigation)"/>
    <w:basedOn w:val="Coverpartyname"/>
    <w:next w:val="BodyText"/>
    <w:qFormat/>
    <w:rsid w:val="007B53A1"/>
    <w:rPr>
      <w:cap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B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BD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B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0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32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9A32F1"/>
    <w:rPr>
      <w:rFonts w:ascii="Arial" w:eastAsia="Times New Roman" w:hAnsi="Arial" w:cs="Times New Roman"/>
      <w:szCs w:val="24"/>
    </w:rPr>
  </w:style>
  <w:style w:type="paragraph" w:styleId="Heading1">
    <w:name w:val="heading 1"/>
    <w:basedOn w:val="BodyText"/>
    <w:next w:val="Bodytext1"/>
    <w:link w:val="Heading1Char"/>
    <w:qFormat/>
    <w:rsid w:val="009A32F1"/>
    <w:pPr>
      <w:numPr>
        <w:ilvl w:val="1"/>
        <w:numId w:val="22"/>
      </w:numPr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BodyText"/>
    <w:next w:val="Normal"/>
    <w:link w:val="Heading2Char"/>
    <w:qFormat/>
    <w:rsid w:val="009A32F1"/>
    <w:pPr>
      <w:numPr>
        <w:ilvl w:val="2"/>
        <w:numId w:val="22"/>
      </w:num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Normal"/>
    <w:link w:val="Heading3Char"/>
    <w:qFormat/>
    <w:rsid w:val="009A32F1"/>
    <w:pPr>
      <w:numPr>
        <w:ilvl w:val="3"/>
        <w:numId w:val="22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BodyText"/>
    <w:next w:val="Bodytext4"/>
    <w:link w:val="Heading4Char"/>
    <w:qFormat/>
    <w:rsid w:val="009A32F1"/>
    <w:pPr>
      <w:numPr>
        <w:ilvl w:val="4"/>
        <w:numId w:val="22"/>
      </w:numPr>
      <w:outlineLvl w:val="3"/>
    </w:pPr>
    <w:rPr>
      <w:bCs/>
      <w:szCs w:val="28"/>
    </w:rPr>
  </w:style>
  <w:style w:type="paragraph" w:styleId="Heading5">
    <w:name w:val="heading 5"/>
    <w:basedOn w:val="BodyText"/>
    <w:next w:val="Bodytext5"/>
    <w:link w:val="Heading5Char"/>
    <w:qFormat/>
    <w:rsid w:val="009A32F1"/>
    <w:pPr>
      <w:numPr>
        <w:ilvl w:val="5"/>
        <w:numId w:val="22"/>
      </w:numPr>
      <w:outlineLvl w:val="4"/>
    </w:pPr>
    <w:rPr>
      <w:bCs/>
      <w:iCs/>
      <w:szCs w:val="26"/>
    </w:rPr>
  </w:style>
  <w:style w:type="paragraph" w:styleId="Heading6">
    <w:name w:val="heading 6"/>
    <w:basedOn w:val="BodyText"/>
    <w:next w:val="Bodytext6"/>
    <w:link w:val="Heading6Char"/>
    <w:qFormat/>
    <w:rsid w:val="009A32F1"/>
    <w:pPr>
      <w:numPr>
        <w:ilvl w:val="6"/>
        <w:numId w:val="22"/>
      </w:numPr>
      <w:outlineLvl w:val="5"/>
    </w:pPr>
    <w:rPr>
      <w:bCs/>
      <w:szCs w:val="22"/>
    </w:rPr>
  </w:style>
  <w:style w:type="paragraph" w:styleId="Heading7">
    <w:name w:val="heading 7"/>
    <w:basedOn w:val="BodyText"/>
    <w:next w:val="Bodytext7"/>
    <w:link w:val="Heading7Char"/>
    <w:qFormat/>
    <w:rsid w:val="009A32F1"/>
    <w:pPr>
      <w:numPr>
        <w:ilvl w:val="7"/>
        <w:numId w:val="22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9A32F1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qFormat/>
    <w:rsid w:val="009A32F1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32F1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9A32F1"/>
    <w:rPr>
      <w:rFonts w:ascii="Arial" w:eastAsia="Times New Roman" w:hAnsi="Arial" w:cs="Times New Roman"/>
      <w:szCs w:val="24"/>
    </w:rPr>
  </w:style>
  <w:style w:type="paragraph" w:customStyle="1" w:styleId="Bodyright">
    <w:name w:val="Body right"/>
    <w:basedOn w:val="BodyText"/>
    <w:next w:val="BodyText"/>
    <w:rsid w:val="009A32F1"/>
    <w:pPr>
      <w:spacing w:after="120"/>
      <w:jc w:val="right"/>
    </w:pPr>
  </w:style>
  <w:style w:type="paragraph" w:customStyle="1" w:styleId="Bodytext1">
    <w:name w:val="Body text 1"/>
    <w:basedOn w:val="BodyText"/>
    <w:rsid w:val="009A32F1"/>
    <w:pPr>
      <w:ind w:left="709"/>
    </w:pPr>
  </w:style>
  <w:style w:type="paragraph" w:styleId="BodyText2">
    <w:name w:val="Body Text 2"/>
    <w:basedOn w:val="BodyText"/>
    <w:next w:val="Normal"/>
    <w:link w:val="BodyText2Char"/>
    <w:rsid w:val="009A32F1"/>
    <w:pPr>
      <w:ind w:left="709"/>
    </w:pPr>
  </w:style>
  <w:style w:type="character" w:customStyle="1" w:styleId="BodyText2Char">
    <w:name w:val="Body Text 2 Char"/>
    <w:basedOn w:val="DefaultParagraphFont"/>
    <w:link w:val="BodyText2"/>
    <w:rsid w:val="009A32F1"/>
    <w:rPr>
      <w:rFonts w:ascii="Arial" w:eastAsia="Times New Roman" w:hAnsi="Arial" w:cs="Times New Roman"/>
      <w:szCs w:val="24"/>
    </w:rPr>
  </w:style>
  <w:style w:type="paragraph" w:styleId="BodyText3">
    <w:name w:val="Body Text 3"/>
    <w:basedOn w:val="BodyText"/>
    <w:next w:val="Normal"/>
    <w:link w:val="BodyText3Char"/>
    <w:rsid w:val="009A32F1"/>
    <w:pPr>
      <w:ind w:left="1418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9A32F1"/>
    <w:rPr>
      <w:rFonts w:ascii="Arial" w:eastAsia="Times New Roman" w:hAnsi="Arial" w:cs="Times New Roman"/>
      <w:szCs w:val="16"/>
    </w:rPr>
  </w:style>
  <w:style w:type="paragraph" w:customStyle="1" w:styleId="Bodytext4">
    <w:name w:val="Body text 4"/>
    <w:basedOn w:val="BodyText"/>
    <w:rsid w:val="009A32F1"/>
    <w:pPr>
      <w:ind w:left="2126"/>
    </w:pPr>
  </w:style>
  <w:style w:type="paragraph" w:customStyle="1" w:styleId="Bodytext5">
    <w:name w:val="Body text 5"/>
    <w:basedOn w:val="BodyText"/>
    <w:rsid w:val="009A32F1"/>
    <w:pPr>
      <w:ind w:left="2835"/>
    </w:pPr>
  </w:style>
  <w:style w:type="paragraph" w:customStyle="1" w:styleId="Bodytext6">
    <w:name w:val="Body text 6"/>
    <w:basedOn w:val="BodyText"/>
    <w:rsid w:val="009A32F1"/>
    <w:pPr>
      <w:ind w:left="3544"/>
    </w:pPr>
  </w:style>
  <w:style w:type="paragraph" w:customStyle="1" w:styleId="Bodytext7">
    <w:name w:val="Body text 7"/>
    <w:basedOn w:val="BodyText"/>
    <w:rsid w:val="009A32F1"/>
    <w:pPr>
      <w:ind w:left="4247"/>
    </w:pPr>
  </w:style>
  <w:style w:type="paragraph" w:customStyle="1" w:styleId="Bullet">
    <w:name w:val="Bullet"/>
    <w:basedOn w:val="BodyText"/>
    <w:rsid w:val="009A32F1"/>
    <w:pPr>
      <w:numPr>
        <w:numId w:val="8"/>
      </w:numPr>
    </w:pPr>
  </w:style>
  <w:style w:type="paragraph" w:customStyle="1" w:styleId="Bullet1">
    <w:name w:val="Bullet 1"/>
    <w:basedOn w:val="Bullet"/>
    <w:rsid w:val="009A32F1"/>
    <w:pPr>
      <w:numPr>
        <w:numId w:val="0"/>
      </w:numPr>
    </w:pPr>
  </w:style>
  <w:style w:type="paragraph" w:customStyle="1" w:styleId="Bullet2">
    <w:name w:val="Bullet 2"/>
    <w:basedOn w:val="Bullet1"/>
    <w:rsid w:val="009A32F1"/>
  </w:style>
  <w:style w:type="paragraph" w:customStyle="1" w:styleId="Bullet3">
    <w:name w:val="Bullet 3"/>
    <w:basedOn w:val="Bullet1"/>
    <w:rsid w:val="009A32F1"/>
  </w:style>
  <w:style w:type="paragraph" w:customStyle="1" w:styleId="Bullet4">
    <w:name w:val="Bullet 4"/>
    <w:basedOn w:val="Bullet3"/>
    <w:rsid w:val="009A32F1"/>
  </w:style>
  <w:style w:type="paragraph" w:customStyle="1" w:styleId="Bullet5">
    <w:name w:val="Bullet 5"/>
    <w:basedOn w:val="Bullet4"/>
    <w:rsid w:val="009A32F1"/>
  </w:style>
  <w:style w:type="paragraph" w:customStyle="1" w:styleId="Bullet6">
    <w:name w:val="Bullet 6"/>
    <w:basedOn w:val="Bullet5"/>
    <w:rsid w:val="009A32F1"/>
  </w:style>
  <w:style w:type="paragraph" w:customStyle="1" w:styleId="Bullet7">
    <w:name w:val="Bullet 7"/>
    <w:basedOn w:val="Bullet6"/>
    <w:rsid w:val="009A32F1"/>
  </w:style>
  <w:style w:type="paragraph" w:customStyle="1" w:styleId="Coverdate">
    <w:name w:val="Cover date"/>
    <w:basedOn w:val="BodyText"/>
    <w:rsid w:val="009A32F1"/>
    <w:pPr>
      <w:pBdr>
        <w:bottom w:val="single" w:sz="6" w:space="1" w:color="auto"/>
      </w:pBdr>
      <w:tabs>
        <w:tab w:val="right" w:pos="9639"/>
      </w:tabs>
      <w:spacing w:after="2000"/>
    </w:pPr>
    <w:rPr>
      <w:szCs w:val="20"/>
    </w:rPr>
  </w:style>
  <w:style w:type="paragraph" w:customStyle="1" w:styleId="Coverdocumentdescription">
    <w:name w:val="Cover document description"/>
    <w:basedOn w:val="BodyText"/>
    <w:rsid w:val="009A32F1"/>
    <w:rPr>
      <w:szCs w:val="20"/>
    </w:rPr>
  </w:style>
  <w:style w:type="paragraph" w:customStyle="1" w:styleId="CoverDocumentTitle">
    <w:name w:val="Cover Document Title"/>
    <w:basedOn w:val="BodyText"/>
    <w:rsid w:val="009A32F1"/>
    <w:pPr>
      <w:spacing w:before="480" w:after="480"/>
      <w:jc w:val="center"/>
    </w:pPr>
    <w:rPr>
      <w:b/>
      <w:caps/>
      <w:szCs w:val="20"/>
    </w:rPr>
  </w:style>
  <w:style w:type="paragraph" w:customStyle="1" w:styleId="Coverpartyname">
    <w:name w:val="Cover party name"/>
    <w:basedOn w:val="BodyText"/>
    <w:next w:val="BodyText"/>
    <w:rsid w:val="009A32F1"/>
    <w:pPr>
      <w:spacing w:before="480" w:after="480"/>
      <w:jc w:val="center"/>
    </w:pPr>
    <w:rPr>
      <w:b/>
    </w:rPr>
  </w:style>
  <w:style w:type="paragraph" w:customStyle="1" w:styleId="Coverpartyrole">
    <w:name w:val="Cover party role"/>
    <w:basedOn w:val="BodyText"/>
    <w:rsid w:val="009A32F1"/>
    <w:pPr>
      <w:keepNext/>
      <w:jc w:val="right"/>
    </w:pPr>
    <w:rPr>
      <w:b/>
    </w:rPr>
  </w:style>
  <w:style w:type="paragraph" w:customStyle="1" w:styleId="Covertext">
    <w:name w:val="Cover text"/>
    <w:basedOn w:val="BodyText"/>
    <w:rsid w:val="009A32F1"/>
    <w:pPr>
      <w:spacing w:before="480"/>
      <w:jc w:val="center"/>
    </w:pPr>
    <w:rPr>
      <w:szCs w:val="20"/>
    </w:rPr>
  </w:style>
  <w:style w:type="paragraph" w:customStyle="1" w:styleId="Definition1">
    <w:name w:val="Definition 1"/>
    <w:basedOn w:val="Normal"/>
    <w:rsid w:val="009A32F1"/>
    <w:pPr>
      <w:numPr>
        <w:numId w:val="9"/>
      </w:numPr>
      <w:spacing w:after="240"/>
      <w:jc w:val="both"/>
    </w:pPr>
  </w:style>
  <w:style w:type="paragraph" w:customStyle="1" w:styleId="Definition2">
    <w:name w:val="Definition 2"/>
    <w:basedOn w:val="Normal"/>
    <w:rsid w:val="009A32F1"/>
    <w:pPr>
      <w:numPr>
        <w:numId w:val="10"/>
      </w:numPr>
      <w:spacing w:after="240"/>
      <w:jc w:val="both"/>
    </w:pPr>
  </w:style>
  <w:style w:type="character" w:customStyle="1" w:styleId="Definitionterm">
    <w:name w:val="Definition term"/>
    <w:basedOn w:val="DefaultParagraphFont"/>
    <w:rsid w:val="009A32F1"/>
    <w:rPr>
      <w:rFonts w:ascii="Arial" w:hAnsi="Arial"/>
      <w:b/>
      <w:color w:val="000000"/>
      <w:sz w:val="22"/>
    </w:rPr>
  </w:style>
  <w:style w:type="paragraph" w:styleId="Footer">
    <w:name w:val="footer"/>
    <w:basedOn w:val="Normal"/>
    <w:link w:val="FooterChar"/>
    <w:rsid w:val="009A32F1"/>
    <w:pPr>
      <w:tabs>
        <w:tab w:val="center" w:pos="4824"/>
        <w:tab w:val="right" w:pos="9634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9A32F1"/>
    <w:rPr>
      <w:rFonts w:ascii="Arial" w:eastAsia="Times New Roman" w:hAnsi="Arial" w:cs="Times New Roman"/>
      <w:sz w:val="16"/>
      <w:szCs w:val="24"/>
    </w:rPr>
  </w:style>
  <w:style w:type="paragraph" w:styleId="Header">
    <w:name w:val="header"/>
    <w:basedOn w:val="Normal"/>
    <w:link w:val="HeaderChar"/>
    <w:semiHidden/>
    <w:rsid w:val="009A32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9A32F1"/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9A32F1"/>
    <w:rPr>
      <w:rFonts w:ascii="Arial" w:eastAsia="Times New Roman" w:hAnsi="Arial" w:cs="Arial"/>
      <w:bCs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A32F1"/>
    <w:rPr>
      <w:rFonts w:ascii="Arial" w:eastAsia="Times New Roman" w:hAnsi="Arial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9A32F1"/>
    <w:rPr>
      <w:rFonts w:ascii="Arial" w:eastAsia="Times New Roman" w:hAnsi="Arial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9A32F1"/>
    <w:rPr>
      <w:rFonts w:ascii="Arial" w:eastAsia="Times New Roman" w:hAnsi="Arial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9A32F1"/>
    <w:rPr>
      <w:rFonts w:ascii="Arial" w:eastAsia="Times New Roman" w:hAnsi="Arial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9A32F1"/>
    <w:rPr>
      <w:rFonts w:ascii="Arial" w:eastAsia="Times New Roman" w:hAnsi="Arial" w:cs="Times New Roman"/>
      <w:bCs/>
    </w:rPr>
  </w:style>
  <w:style w:type="character" w:customStyle="1" w:styleId="Heading7Char">
    <w:name w:val="Heading 7 Char"/>
    <w:basedOn w:val="DefaultParagraphFont"/>
    <w:link w:val="Heading7"/>
    <w:rsid w:val="009A32F1"/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9A32F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9A32F1"/>
    <w:rPr>
      <w:rFonts w:ascii="Arial" w:eastAsia="Times New Roman" w:hAnsi="Arial" w:cs="Arial"/>
    </w:rPr>
  </w:style>
  <w:style w:type="character" w:styleId="Hyperlink">
    <w:name w:val="Hyperlink"/>
    <w:basedOn w:val="DefaultParagraphFont"/>
    <w:semiHidden/>
    <w:rsid w:val="009A32F1"/>
    <w:rPr>
      <w:color w:val="0000FF"/>
      <w:u w:val="single"/>
    </w:rPr>
  </w:style>
  <w:style w:type="paragraph" w:customStyle="1" w:styleId="LevelHeading1">
    <w:name w:val="Level Heading 1"/>
    <w:basedOn w:val="Heading1"/>
    <w:next w:val="Bodytext1"/>
    <w:rsid w:val="009A32F1"/>
    <w:pPr>
      <w:keepNext/>
      <w:numPr>
        <w:ilvl w:val="0"/>
        <w:numId w:val="0"/>
      </w:numPr>
    </w:pPr>
    <w:rPr>
      <w:b/>
      <w:caps/>
    </w:rPr>
  </w:style>
  <w:style w:type="paragraph" w:customStyle="1" w:styleId="LevelHeading2">
    <w:name w:val="Level Heading 2"/>
    <w:basedOn w:val="Heading2"/>
    <w:next w:val="Normal"/>
    <w:rsid w:val="009A32F1"/>
    <w:pPr>
      <w:numPr>
        <w:ilvl w:val="0"/>
        <w:numId w:val="0"/>
      </w:numPr>
    </w:pPr>
    <w:rPr>
      <w:b/>
    </w:rPr>
  </w:style>
  <w:style w:type="paragraph" w:customStyle="1" w:styleId="PageHeading">
    <w:name w:val="Page Heading"/>
    <w:basedOn w:val="BodyText"/>
    <w:next w:val="BodyText"/>
    <w:rsid w:val="009A32F1"/>
    <w:pPr>
      <w:jc w:val="center"/>
    </w:pPr>
    <w:rPr>
      <w:b/>
      <w:caps/>
    </w:rPr>
  </w:style>
  <w:style w:type="paragraph" w:customStyle="1" w:styleId="Parties">
    <w:name w:val="Parties"/>
    <w:basedOn w:val="BodyText"/>
    <w:rsid w:val="009A32F1"/>
    <w:pPr>
      <w:numPr>
        <w:numId w:val="20"/>
      </w:numPr>
    </w:pPr>
  </w:style>
  <w:style w:type="character" w:customStyle="1" w:styleId="Quote1">
    <w:name w:val="Quote1"/>
    <w:basedOn w:val="DefaultParagraphFont"/>
    <w:semiHidden/>
    <w:rsid w:val="009A32F1"/>
    <w:rPr>
      <w:rFonts w:ascii="Arial" w:hAnsi="Arial"/>
      <w:i/>
      <w:sz w:val="22"/>
    </w:rPr>
  </w:style>
  <w:style w:type="paragraph" w:customStyle="1" w:styleId="Recitals">
    <w:name w:val="Recitals"/>
    <w:basedOn w:val="BodyText"/>
    <w:rsid w:val="009A32F1"/>
    <w:pPr>
      <w:numPr>
        <w:numId w:val="21"/>
      </w:numPr>
    </w:pPr>
  </w:style>
  <w:style w:type="paragraph" w:customStyle="1" w:styleId="RestartNumberingH1andLH1">
    <w:name w:val="Restart Numbering (H1 and LH1)"/>
    <w:basedOn w:val="BodyText"/>
    <w:next w:val="LevelHeading1"/>
    <w:semiHidden/>
    <w:rsid w:val="009A32F1"/>
    <w:pPr>
      <w:numPr>
        <w:numId w:val="22"/>
      </w:numPr>
      <w:spacing w:after="0"/>
    </w:pPr>
  </w:style>
  <w:style w:type="paragraph" w:customStyle="1" w:styleId="RestartNumberingS1SLH1">
    <w:name w:val="Restart Numbering (S1 &amp; SLH1)"/>
    <w:basedOn w:val="BodyText"/>
    <w:next w:val="Normal"/>
    <w:semiHidden/>
    <w:rsid w:val="009A32F1"/>
    <w:pPr>
      <w:numPr>
        <w:ilvl w:val="1"/>
        <w:numId w:val="33"/>
      </w:numPr>
    </w:pPr>
    <w:rPr>
      <w:sz w:val="24"/>
    </w:rPr>
  </w:style>
  <w:style w:type="paragraph" w:customStyle="1" w:styleId="RPCSignature">
    <w:name w:val="RPC Signature"/>
    <w:basedOn w:val="Normal"/>
    <w:next w:val="BodyText"/>
    <w:rsid w:val="009A32F1"/>
    <w:rPr>
      <w:b/>
    </w:rPr>
  </w:style>
  <w:style w:type="paragraph" w:customStyle="1" w:styleId="Schedule1">
    <w:name w:val="Schedule 1"/>
    <w:basedOn w:val="BodyText"/>
    <w:next w:val="Bodytext1"/>
    <w:rsid w:val="009A32F1"/>
    <w:pPr>
      <w:numPr>
        <w:ilvl w:val="3"/>
        <w:numId w:val="33"/>
      </w:numPr>
    </w:pPr>
  </w:style>
  <w:style w:type="paragraph" w:customStyle="1" w:styleId="Schedule2">
    <w:name w:val="Schedule 2"/>
    <w:basedOn w:val="BodyText"/>
    <w:next w:val="Normal"/>
    <w:rsid w:val="009A32F1"/>
    <w:pPr>
      <w:numPr>
        <w:ilvl w:val="4"/>
        <w:numId w:val="33"/>
      </w:numPr>
    </w:pPr>
  </w:style>
  <w:style w:type="paragraph" w:customStyle="1" w:styleId="Schedule3">
    <w:name w:val="Schedule 3"/>
    <w:basedOn w:val="BodyText"/>
    <w:next w:val="Normal"/>
    <w:rsid w:val="009A32F1"/>
    <w:pPr>
      <w:numPr>
        <w:ilvl w:val="5"/>
        <w:numId w:val="33"/>
      </w:numPr>
    </w:pPr>
  </w:style>
  <w:style w:type="paragraph" w:customStyle="1" w:styleId="Schedule4">
    <w:name w:val="Schedule 4"/>
    <w:basedOn w:val="BodyText"/>
    <w:next w:val="Bodytext4"/>
    <w:rsid w:val="009A32F1"/>
    <w:pPr>
      <w:numPr>
        <w:ilvl w:val="6"/>
        <w:numId w:val="33"/>
      </w:numPr>
    </w:pPr>
  </w:style>
  <w:style w:type="paragraph" w:customStyle="1" w:styleId="Schedule5">
    <w:name w:val="Schedule 5"/>
    <w:basedOn w:val="BodyText"/>
    <w:next w:val="Bodytext5"/>
    <w:rsid w:val="009A32F1"/>
    <w:pPr>
      <w:numPr>
        <w:ilvl w:val="7"/>
        <w:numId w:val="33"/>
      </w:numPr>
    </w:pPr>
  </w:style>
  <w:style w:type="paragraph" w:customStyle="1" w:styleId="Schedule6">
    <w:name w:val="Schedule 6"/>
    <w:basedOn w:val="BodyText"/>
    <w:next w:val="Bodytext6"/>
    <w:rsid w:val="009A32F1"/>
    <w:pPr>
      <w:numPr>
        <w:ilvl w:val="8"/>
        <w:numId w:val="33"/>
      </w:numPr>
    </w:pPr>
  </w:style>
  <w:style w:type="paragraph" w:customStyle="1" w:styleId="Schedule7">
    <w:name w:val="Schedule 7"/>
    <w:basedOn w:val="BodyText"/>
    <w:next w:val="Bodytext7"/>
    <w:semiHidden/>
    <w:rsid w:val="009A32F1"/>
  </w:style>
  <w:style w:type="paragraph" w:customStyle="1" w:styleId="Scheduleheading">
    <w:name w:val="Schedule heading"/>
    <w:basedOn w:val="BodyText"/>
    <w:next w:val="Normal"/>
    <w:rsid w:val="009A32F1"/>
    <w:pPr>
      <w:pageBreakBefore/>
      <w:numPr>
        <w:numId w:val="33"/>
      </w:numPr>
      <w:jc w:val="center"/>
    </w:pPr>
    <w:rPr>
      <w:b/>
      <w:caps/>
    </w:rPr>
  </w:style>
  <w:style w:type="paragraph" w:customStyle="1" w:styleId="ScheduleLevelHeading1">
    <w:name w:val="Schedule Level Heading 1"/>
    <w:basedOn w:val="Schedule1"/>
    <w:next w:val="Bodytext1"/>
    <w:rsid w:val="009A32F1"/>
    <w:pPr>
      <w:numPr>
        <w:ilvl w:val="0"/>
        <w:numId w:val="0"/>
      </w:numPr>
    </w:pPr>
    <w:rPr>
      <w:b/>
      <w:caps/>
    </w:rPr>
  </w:style>
  <w:style w:type="paragraph" w:customStyle="1" w:styleId="ScheduleLevelHeading2">
    <w:name w:val="Schedule Level Heading 2"/>
    <w:basedOn w:val="Schedule2"/>
    <w:next w:val="Normal"/>
    <w:rsid w:val="009A32F1"/>
    <w:pPr>
      <w:numPr>
        <w:ilvl w:val="0"/>
        <w:numId w:val="0"/>
      </w:numPr>
    </w:pPr>
    <w:rPr>
      <w:b/>
    </w:rPr>
  </w:style>
  <w:style w:type="paragraph" w:customStyle="1" w:styleId="Schedulepart">
    <w:name w:val="Schedule part"/>
    <w:basedOn w:val="BodyText"/>
    <w:next w:val="Schedule1"/>
    <w:rsid w:val="009A32F1"/>
    <w:pPr>
      <w:numPr>
        <w:ilvl w:val="2"/>
        <w:numId w:val="33"/>
      </w:numPr>
      <w:jc w:val="center"/>
    </w:pPr>
    <w:rPr>
      <w:b/>
    </w:rPr>
  </w:style>
  <w:style w:type="paragraph" w:customStyle="1" w:styleId="Subtitleleft">
    <w:name w:val="Sub title left"/>
    <w:basedOn w:val="BodyText"/>
    <w:next w:val="BodyText"/>
    <w:rsid w:val="009A32F1"/>
    <w:pPr>
      <w:keepNext/>
      <w:spacing w:before="120" w:after="120"/>
      <w:jc w:val="left"/>
    </w:pPr>
    <w:rPr>
      <w:b/>
    </w:rPr>
  </w:style>
  <w:style w:type="table" w:styleId="TableGrid">
    <w:name w:val="Table Grid"/>
    <w:basedOn w:val="TableNormal"/>
    <w:rsid w:val="009A32F1"/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9A32F1"/>
    <w:pPr>
      <w:spacing w:before="60" w:after="60"/>
      <w:jc w:val="both"/>
    </w:pPr>
    <w:rPr>
      <w:szCs w:val="20"/>
    </w:rPr>
  </w:style>
  <w:style w:type="paragraph" w:styleId="TOC1">
    <w:name w:val="toc 1"/>
    <w:basedOn w:val="Normal"/>
    <w:next w:val="Normal"/>
    <w:autoRedefine/>
    <w:rsid w:val="009A32F1"/>
    <w:pPr>
      <w:tabs>
        <w:tab w:val="left" w:pos="547"/>
        <w:tab w:val="right" w:leader="dot" w:pos="9634"/>
      </w:tabs>
      <w:spacing w:before="60" w:after="60"/>
    </w:pPr>
    <w:rPr>
      <w:caps/>
      <w:noProof/>
      <w:sz w:val="20"/>
    </w:rPr>
  </w:style>
  <w:style w:type="paragraph" w:styleId="TOC2">
    <w:name w:val="toc 2"/>
    <w:basedOn w:val="Normal"/>
    <w:next w:val="Normal"/>
    <w:autoRedefine/>
    <w:rsid w:val="009A32F1"/>
    <w:pPr>
      <w:tabs>
        <w:tab w:val="left" w:pos="547"/>
        <w:tab w:val="right" w:leader="dot" w:pos="9634"/>
      </w:tabs>
      <w:spacing w:before="60" w:after="60"/>
    </w:pPr>
    <w:rPr>
      <w:sz w:val="20"/>
    </w:rPr>
  </w:style>
  <w:style w:type="paragraph" w:styleId="TOCHeading">
    <w:name w:val="TOC Heading"/>
    <w:basedOn w:val="Normal"/>
    <w:next w:val="Normal"/>
    <w:qFormat/>
    <w:rsid w:val="009A32F1"/>
    <w:pPr>
      <w:jc w:val="center"/>
    </w:pPr>
    <w:rPr>
      <w:b/>
      <w:caps/>
    </w:rPr>
  </w:style>
  <w:style w:type="paragraph" w:customStyle="1" w:styleId="ToCSubheading">
    <w:name w:val="ToC Sub heading"/>
    <w:basedOn w:val="Subtitleleft"/>
    <w:next w:val="BodyText"/>
    <w:rsid w:val="009A32F1"/>
    <w:pPr>
      <w:spacing w:before="240"/>
    </w:pPr>
  </w:style>
  <w:style w:type="paragraph" w:customStyle="1" w:styleId="CoverPartyNameLitigation">
    <w:name w:val="Cover Party Name (Litigation)"/>
    <w:basedOn w:val="Coverpartyname"/>
    <w:next w:val="BodyText"/>
    <w:qFormat/>
    <w:rsid w:val="007B53A1"/>
    <w:rPr>
      <w:cap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34B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4BD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34BD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6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0D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232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1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47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2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4504">
                                  <w:marLeft w:val="48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55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18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078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7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13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12" Type="http://schemas.openxmlformats.org/officeDocument/2006/relationships/hyperlink" Target="mailto:RFPTransfer@compre-group.com" TargetMode="Externa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11" Type="http://schemas.openxmlformats.org/officeDocument/2006/relationships/hyperlink" Target="mailto:joe.fletcher@uk.qbe.com" TargetMode="External" />
  <Relationship Id="rId5" Type="http://schemas.openxmlformats.org/officeDocument/2006/relationships/settings" Target="settings.xml" />
  <Relationship Id="rId10" Type="http://schemas.openxmlformats.org/officeDocument/2006/relationships/hyperlink" Target="http://www.compre-group.com/qbe-moorgate-bothnia-part-vii-information/" TargetMode="External" />
  <Relationship Id="rId4" Type="http://schemas.microsoft.com/office/2007/relationships/stylesWithEffects" Target="stylesWithEffects.xml" />
  <Relationship Id="rId9" Type="http://schemas.openxmlformats.org/officeDocument/2006/relationships/hyperlink" Target="https://qbeeurope.com/qie-bothnia-part-vii-information/" TargetMode="Externa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625C-8401-405C-B979-ADE2748C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759</Words>
  <Characters>4113</Characters>
  <Application>Microsoft Office Word</Application>
  <DocSecurity>0</DocSecurity>
  <Lines>74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