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7.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footer4.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oter6.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word/webSettings.xml" ContentType="application/vnd.openxmlformats-officedocument.wordprocessingml.webSettings+xml"/>
  <Override PartName="/word/footer3.xml" ContentType="application/vnd.openxmlformats-officedocument.wordprocessingml.footer+xml"/>
  <Override PartName="/word/settings.xml" ContentType="application/vnd.openxmlformats-officedocument.wordprocessingml.settings+xml"/>
  <Override PartName="/word/footer5.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stylesWithEffects.xml" ContentType="application/vnd.ms-word.stylesWithEffects+xml"/>
  <Override PartName="/word/footer1.xml" ContentType="application/vnd.openxmlformats-officedocument.wordprocessingml.footer+xml"/>
  <Override PartName="/word/header2.xml" ContentType="application/vnd.openxmlformats-officedocument.wordprocessingml.header+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71" w:rsidRDefault="00BF7E71" w:rsidP="00DF0E78">
      <w:pPr>
        <w:pStyle w:val="CourtHeading"/>
      </w:pPr>
      <w:bookmarkStart w:id="0" w:name="_GoBack"/>
      <w:bookmarkEnd w:id="0"/>
    </w:p>
    <w:p w:rsidR="00BF7E71" w:rsidRDefault="00BF7E71" w:rsidP="00DF0E78">
      <w:pPr>
        <w:pStyle w:val="CourtHeading"/>
      </w:pPr>
    </w:p>
    <w:p w:rsidR="00313E8C" w:rsidRPr="00EC1A00" w:rsidRDefault="00313E8C" w:rsidP="00DF0E78">
      <w:pPr>
        <w:pStyle w:val="CourtHeading"/>
      </w:pPr>
      <w:r w:rsidRPr="00EC1A00">
        <w:t>IN THE HIGH COURT OF JUSTICE</w:t>
      </w:r>
      <w:r w:rsidRPr="00EC1A00">
        <w:tab/>
      </w:r>
      <w:bookmarkStart w:id="1" w:name="CourtNo"/>
      <w:bookmarkEnd w:id="1"/>
      <w:r w:rsidR="003C4CE0" w:rsidRPr="00EC1A00">
        <w:t>CR-2017-001386</w:t>
      </w:r>
    </w:p>
    <w:p w:rsidR="00313E8C" w:rsidRPr="00EC1A00" w:rsidRDefault="00BE4466" w:rsidP="00DF0E78">
      <w:pPr>
        <w:pStyle w:val="CourtHeading"/>
      </w:pPr>
      <w:bookmarkStart w:id="2" w:name="Division"/>
      <w:bookmarkEnd w:id="2"/>
      <w:r w:rsidRPr="00EC1A00">
        <w:t>CHANCERY DIVISION</w:t>
      </w:r>
    </w:p>
    <w:p w:rsidR="00313E8C" w:rsidRPr="00EC1A00" w:rsidRDefault="00BE4466" w:rsidP="00DF0E78">
      <w:pPr>
        <w:pStyle w:val="CourtHeading"/>
      </w:pPr>
      <w:r w:rsidRPr="00EC1A00">
        <w:t>COMPANIES COURT</w:t>
      </w:r>
    </w:p>
    <w:p w:rsidR="00601E42" w:rsidRDefault="00BE4466" w:rsidP="003C4CE0">
      <w:pPr>
        <w:pStyle w:val="CoverPartyNameLitigation"/>
        <w:spacing w:after="100" w:afterAutospacing="1"/>
      </w:pPr>
      <w:bookmarkStart w:id="3" w:name="Plaintiff"/>
      <w:bookmarkStart w:id="4" w:name="Plaintiff_end"/>
      <w:bookmarkEnd w:id="3"/>
      <w:bookmarkEnd w:id="4"/>
      <w:r w:rsidRPr="005C54C6">
        <w:t>IN THE MATTER OF</w:t>
      </w:r>
    </w:p>
    <w:p w:rsidR="00313E8C" w:rsidRDefault="00761985" w:rsidP="00601E42">
      <w:pPr>
        <w:pStyle w:val="CoverPartyNameLitigation"/>
        <w:spacing w:before="100" w:beforeAutospacing="1"/>
      </w:pPr>
      <w:r w:rsidRPr="005C54C6">
        <w:t>QBE INSURANCE (EUROPE) LIM</w:t>
      </w:r>
      <w:r w:rsidR="00F4065A" w:rsidRPr="005C54C6">
        <w:t>I</w:t>
      </w:r>
      <w:r w:rsidRPr="005C54C6">
        <w:t>TED</w:t>
      </w:r>
    </w:p>
    <w:p w:rsidR="00313E8C" w:rsidRDefault="00313E8C" w:rsidP="00DF0E78">
      <w:pPr>
        <w:pStyle w:val="Covertext"/>
        <w:rPr>
          <w:b/>
        </w:rPr>
      </w:pPr>
      <w:r w:rsidRPr="00D96366">
        <w:rPr>
          <w:b/>
        </w:rPr>
        <w:t>and</w:t>
      </w:r>
    </w:p>
    <w:p w:rsidR="003C4CE0" w:rsidRDefault="003C4CE0" w:rsidP="003C4CE0">
      <w:pPr>
        <w:pStyle w:val="CoverPartyNameLitigation"/>
        <w:spacing w:after="100" w:afterAutospacing="1"/>
      </w:pPr>
      <w:r w:rsidRPr="005C54C6">
        <w:t>IN THE MATTER OF</w:t>
      </w:r>
    </w:p>
    <w:p w:rsidR="00761985" w:rsidRDefault="00374B9A" w:rsidP="00DF0E78">
      <w:pPr>
        <w:pStyle w:val="Covertext"/>
        <w:rPr>
          <w:b/>
        </w:rPr>
      </w:pPr>
      <w:r>
        <w:rPr>
          <w:b/>
        </w:rPr>
        <w:t>MOORGATE INSURANCE COMPANY LIMITED</w:t>
      </w:r>
    </w:p>
    <w:p w:rsidR="00544277" w:rsidRPr="00D96366" w:rsidRDefault="00544277" w:rsidP="00DF0E78">
      <w:pPr>
        <w:pStyle w:val="Covertext"/>
        <w:rPr>
          <w:b/>
        </w:rPr>
      </w:pPr>
      <w:r>
        <w:rPr>
          <w:b/>
        </w:rPr>
        <w:t>and</w:t>
      </w:r>
    </w:p>
    <w:p w:rsidR="003C4CE0" w:rsidRDefault="003C4CE0" w:rsidP="003C4CE0">
      <w:pPr>
        <w:pStyle w:val="CoverPartyNameLitigation"/>
        <w:spacing w:after="100" w:afterAutospacing="1"/>
      </w:pPr>
      <w:bookmarkStart w:id="5" w:name="Defendant"/>
      <w:bookmarkStart w:id="6" w:name="Defendant_end"/>
      <w:bookmarkEnd w:id="5"/>
      <w:bookmarkEnd w:id="6"/>
      <w:r w:rsidRPr="005C54C6">
        <w:t>IN THE MATTER OF</w:t>
      </w:r>
    </w:p>
    <w:p w:rsidR="00313E8C" w:rsidRPr="005C54C6" w:rsidRDefault="00374B9A" w:rsidP="00DF0E78">
      <w:pPr>
        <w:pStyle w:val="CoverPartyNameLitigation"/>
      </w:pPr>
      <w:r>
        <w:t>BOTHNIA INTERNATIONAL INSURANCE COMPANY LIMITED</w:t>
      </w:r>
    </w:p>
    <w:p w:rsidR="00BE4466" w:rsidRPr="00D96366" w:rsidRDefault="00BE4466" w:rsidP="00BE4466">
      <w:pPr>
        <w:pStyle w:val="Covertext"/>
        <w:rPr>
          <w:b/>
        </w:rPr>
      </w:pPr>
      <w:r w:rsidRPr="00D96366">
        <w:rPr>
          <w:b/>
        </w:rPr>
        <w:t>and</w:t>
      </w:r>
    </w:p>
    <w:p w:rsidR="00601E42" w:rsidRDefault="00BE4466" w:rsidP="00601E42">
      <w:pPr>
        <w:pStyle w:val="CoverPartyNameLitigation"/>
        <w:spacing w:after="100" w:afterAutospacing="1"/>
      </w:pPr>
      <w:r w:rsidRPr="005C54C6">
        <w:t>in the MATTER OF</w:t>
      </w:r>
    </w:p>
    <w:p w:rsidR="004C57A1" w:rsidRPr="005C54C6" w:rsidRDefault="00EC1A00" w:rsidP="004C57A1">
      <w:pPr>
        <w:pStyle w:val="CoverPartyNameLitigation"/>
        <w:spacing w:before="100" w:beforeAutospacing="1"/>
      </w:pPr>
      <w:r>
        <w:t xml:space="preserve">PArt vii of </w:t>
      </w:r>
      <w:r w:rsidR="00BE4466" w:rsidRPr="005C54C6">
        <w:t>THE FINANCIAL SERVICES AND MARKETS ACT 2000</w:t>
      </w:r>
      <w:bookmarkStart w:id="7" w:name="Title"/>
      <w:bookmarkEnd w:id="7"/>
    </w:p>
    <w:tbl>
      <w:tblPr>
        <w:tblW w:w="0" w:type="auto"/>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746"/>
      </w:tblGrid>
      <w:tr w:rsidR="004C57A1" w:rsidRPr="005C54C6" w:rsidTr="00E83245">
        <w:trPr>
          <w:cantSplit/>
          <w:jc w:val="center"/>
        </w:trPr>
        <w:tc>
          <w:tcPr>
            <w:tcW w:w="0" w:type="auto"/>
            <w:noWrap/>
          </w:tcPr>
          <w:p w:rsidR="004C57A1" w:rsidRPr="005C54C6" w:rsidRDefault="004C57A1" w:rsidP="00E83245">
            <w:pPr>
              <w:pStyle w:val="CoverDocumentTitle"/>
            </w:pPr>
            <w:bookmarkStart w:id="8" w:name="DocTitle"/>
            <w:r w:rsidRPr="005C54C6">
              <w:t>TRANSFER DOCUMENT</w:t>
            </w:r>
          </w:p>
        </w:tc>
      </w:tr>
    </w:tbl>
    <w:bookmarkEnd w:id="8"/>
    <w:p w:rsidR="00313E8C" w:rsidRPr="00D96366" w:rsidRDefault="004C6036" w:rsidP="004C6036">
      <w:pPr>
        <w:pStyle w:val="BodyText"/>
        <w:spacing w:before="240"/>
        <w:jc w:val="center"/>
        <w:rPr>
          <w:b/>
        </w:rPr>
      </w:pPr>
      <w:r w:rsidRPr="00D96366">
        <w:rPr>
          <w:b/>
        </w:rPr>
        <w:t xml:space="preserve">to provide for the transfer of </w:t>
      </w:r>
      <w:r w:rsidR="000575E6">
        <w:rPr>
          <w:b/>
        </w:rPr>
        <w:t xml:space="preserve">certain </w:t>
      </w:r>
      <w:r w:rsidR="00322FDF">
        <w:rPr>
          <w:b/>
        </w:rPr>
        <w:t>re</w:t>
      </w:r>
      <w:r w:rsidR="00F21100">
        <w:rPr>
          <w:b/>
        </w:rPr>
        <w:t>insurance</w:t>
      </w:r>
      <w:r w:rsidRPr="00D96366">
        <w:rPr>
          <w:b/>
        </w:rPr>
        <w:t xml:space="preserve"> business carried on by QBE Insurance (Europe) Limited</w:t>
      </w:r>
      <w:r w:rsidR="00601E42">
        <w:rPr>
          <w:b/>
        </w:rPr>
        <w:t xml:space="preserve"> </w:t>
      </w:r>
      <w:r w:rsidR="00F21100">
        <w:rPr>
          <w:b/>
        </w:rPr>
        <w:t xml:space="preserve">and Moorgate Insurance Company Limited </w:t>
      </w:r>
      <w:r w:rsidR="00544277">
        <w:rPr>
          <w:b/>
        </w:rPr>
        <w:t>to Bothnia International Insurance Company Limited</w:t>
      </w:r>
    </w:p>
    <w:p w:rsidR="007C5F96" w:rsidRDefault="007C5F96"/>
    <w:p w:rsidR="007C5F96" w:rsidRDefault="007C5F96">
      <w:pPr>
        <w:sectPr w:rsidR="007C5F96" w:rsidSect="00235DAF">
          <w:footerReference w:type="default" r:id="rId9"/>
          <w:pgSz w:w="11906" w:h="16838"/>
          <w:pgMar w:top="1417" w:right="1701" w:bottom="1417" w:left="1701" w:header="708" w:footer="708" w:gutter="0"/>
          <w:cols w:space="708"/>
          <w:titlePg/>
          <w:docGrid w:linePitch="360"/>
        </w:sectPr>
      </w:pPr>
    </w:p>
    <w:p w:rsidR="004C6036" w:rsidRPr="005C54C6" w:rsidRDefault="00ED262B" w:rsidP="005C54C6">
      <w:pPr>
        <w:pStyle w:val="TOCHeading"/>
      </w:pPr>
      <w:r>
        <w:lastRenderedPageBreak/>
        <w:t>C</w:t>
      </w:r>
      <w:r w:rsidR="00BF7E71">
        <w:t>ontents</w:t>
      </w:r>
    </w:p>
    <w:p w:rsidR="005C54C6" w:rsidRPr="005C54C6" w:rsidRDefault="005C54C6" w:rsidP="005C54C6">
      <w:pPr>
        <w:pStyle w:val="ToCSubheading"/>
      </w:pPr>
    </w:p>
    <w:p w:rsidR="00B22C2A" w:rsidRPr="00B22C2A" w:rsidRDefault="00B22C2A" w:rsidP="00B22C2A">
      <w:pPr>
        <w:pStyle w:val="Bodyright"/>
        <w:spacing w:line="480" w:lineRule="auto"/>
        <w:jc w:val="left"/>
        <w:rPr>
          <w:b/>
        </w:rPr>
      </w:pPr>
      <w:r w:rsidRPr="00B22C2A">
        <w:rPr>
          <w:b/>
        </w:rPr>
        <w:t>Clause</w:t>
      </w:r>
      <w:r>
        <w:rPr>
          <w:b/>
        </w:rPr>
        <w:tab/>
      </w:r>
      <w:r>
        <w:rPr>
          <w:b/>
        </w:rPr>
        <w:tab/>
      </w:r>
      <w:r>
        <w:rPr>
          <w:b/>
        </w:rPr>
        <w:tab/>
      </w:r>
      <w:r>
        <w:rPr>
          <w:b/>
        </w:rPr>
        <w:tab/>
      </w:r>
      <w:r>
        <w:rPr>
          <w:b/>
        </w:rPr>
        <w:tab/>
      </w:r>
      <w:r>
        <w:rPr>
          <w:b/>
        </w:rPr>
        <w:tab/>
      </w:r>
      <w:r>
        <w:rPr>
          <w:b/>
        </w:rPr>
        <w:tab/>
      </w:r>
      <w:r>
        <w:rPr>
          <w:b/>
        </w:rPr>
        <w:tab/>
      </w:r>
      <w:r>
        <w:rPr>
          <w:b/>
        </w:rPr>
        <w:tab/>
      </w:r>
      <w:r>
        <w:rPr>
          <w:b/>
        </w:rPr>
        <w:tab/>
        <w:t>Page</w:t>
      </w:r>
    </w:p>
    <w:p w:rsidR="00B65949" w:rsidRDefault="005C54C6">
      <w:pPr>
        <w:pStyle w:val="TOC1"/>
        <w:rPr>
          <w:rFonts w:asciiTheme="minorHAnsi" w:eastAsiaTheme="minorEastAsia" w:hAnsiTheme="minorHAnsi" w:cstheme="minorBidi"/>
          <w:caps w:val="0"/>
          <w:sz w:val="22"/>
          <w:szCs w:val="22"/>
          <w:lang w:eastAsia="zh-CN"/>
        </w:rPr>
      </w:pPr>
      <w:r w:rsidRPr="005C54C6">
        <w:fldChar w:fldCharType="begin"/>
      </w:r>
      <w:r w:rsidRPr="005C54C6">
        <w:instrText xml:space="preserve"> TOC \h \z \t "Level Heading 1,1,Schedule heading,1" </w:instrText>
      </w:r>
      <w:r w:rsidRPr="005C54C6">
        <w:fldChar w:fldCharType="separate"/>
      </w:r>
      <w:hyperlink w:anchor="_Toc488228052" w:history="1">
        <w:r w:rsidR="00B65949" w:rsidRPr="00EC6274">
          <w:rPr>
            <w:rStyle w:val="Hyperlink"/>
          </w:rPr>
          <w:t>1</w:t>
        </w:r>
        <w:r w:rsidR="00B65949">
          <w:rPr>
            <w:rFonts w:asciiTheme="minorHAnsi" w:eastAsiaTheme="minorEastAsia" w:hAnsiTheme="minorHAnsi" w:cstheme="minorBidi"/>
            <w:caps w:val="0"/>
            <w:sz w:val="22"/>
            <w:szCs w:val="22"/>
            <w:lang w:eastAsia="zh-CN"/>
          </w:rPr>
          <w:tab/>
        </w:r>
        <w:r w:rsidR="00B65949" w:rsidRPr="00EC6274">
          <w:rPr>
            <w:rStyle w:val="Hyperlink"/>
          </w:rPr>
          <w:t>Interpretation</w:t>
        </w:r>
        <w:r w:rsidR="00B65949">
          <w:rPr>
            <w:webHidden/>
          </w:rPr>
          <w:tab/>
        </w:r>
        <w:r w:rsidR="00B65949">
          <w:rPr>
            <w:webHidden/>
          </w:rPr>
          <w:fldChar w:fldCharType="begin"/>
        </w:r>
        <w:r w:rsidR="00B65949">
          <w:rPr>
            <w:webHidden/>
          </w:rPr>
          <w:instrText xml:space="preserve"> PAGEREF _Toc488228052 \h </w:instrText>
        </w:r>
        <w:r w:rsidR="00B65949">
          <w:rPr>
            <w:webHidden/>
          </w:rPr>
        </w:r>
        <w:r w:rsidR="00B65949">
          <w:rPr>
            <w:webHidden/>
          </w:rPr>
          <w:fldChar w:fldCharType="separate"/>
        </w:r>
        <w:r w:rsidR="002A5BE7">
          <w:rPr>
            <w:webHidden/>
          </w:rPr>
          <w:t>1</w:t>
        </w:r>
        <w:r w:rsidR="00B65949">
          <w:rPr>
            <w:webHidden/>
          </w:rPr>
          <w:fldChar w:fldCharType="end"/>
        </w:r>
      </w:hyperlink>
    </w:p>
    <w:p w:rsidR="00B65949" w:rsidRDefault="00125272">
      <w:pPr>
        <w:pStyle w:val="TOC1"/>
        <w:rPr>
          <w:rFonts w:asciiTheme="minorHAnsi" w:eastAsiaTheme="minorEastAsia" w:hAnsiTheme="minorHAnsi" w:cstheme="minorBidi"/>
          <w:caps w:val="0"/>
          <w:sz w:val="22"/>
          <w:szCs w:val="22"/>
          <w:lang w:eastAsia="zh-CN"/>
        </w:rPr>
      </w:pPr>
      <w:hyperlink w:anchor="_Toc488228053" w:history="1">
        <w:r w:rsidR="00B65949" w:rsidRPr="00EC6274">
          <w:rPr>
            <w:rStyle w:val="Hyperlink"/>
          </w:rPr>
          <w:t>2</w:t>
        </w:r>
        <w:r w:rsidR="00B65949">
          <w:rPr>
            <w:rFonts w:asciiTheme="minorHAnsi" w:eastAsiaTheme="minorEastAsia" w:hAnsiTheme="minorHAnsi" w:cstheme="minorBidi"/>
            <w:caps w:val="0"/>
            <w:sz w:val="22"/>
            <w:szCs w:val="22"/>
            <w:lang w:eastAsia="zh-CN"/>
          </w:rPr>
          <w:tab/>
        </w:r>
        <w:r w:rsidR="00B65949" w:rsidRPr="00EC6274">
          <w:rPr>
            <w:rStyle w:val="Hyperlink"/>
          </w:rPr>
          <w:t>Transfer of the Transferring Business, Assets and Liabilities</w:t>
        </w:r>
        <w:r w:rsidR="00B65949">
          <w:rPr>
            <w:webHidden/>
          </w:rPr>
          <w:tab/>
        </w:r>
        <w:r w:rsidR="00B65949">
          <w:rPr>
            <w:webHidden/>
          </w:rPr>
          <w:fldChar w:fldCharType="begin"/>
        </w:r>
        <w:r w:rsidR="00B65949">
          <w:rPr>
            <w:webHidden/>
          </w:rPr>
          <w:instrText xml:space="preserve"> PAGEREF _Toc488228053 \h </w:instrText>
        </w:r>
        <w:r w:rsidR="00B65949">
          <w:rPr>
            <w:webHidden/>
          </w:rPr>
        </w:r>
        <w:r w:rsidR="00B65949">
          <w:rPr>
            <w:webHidden/>
          </w:rPr>
          <w:fldChar w:fldCharType="separate"/>
        </w:r>
        <w:r w:rsidR="002A5BE7">
          <w:rPr>
            <w:webHidden/>
          </w:rPr>
          <w:t>12</w:t>
        </w:r>
        <w:r w:rsidR="00B65949">
          <w:rPr>
            <w:webHidden/>
          </w:rPr>
          <w:fldChar w:fldCharType="end"/>
        </w:r>
      </w:hyperlink>
    </w:p>
    <w:p w:rsidR="00B65949" w:rsidRDefault="00125272">
      <w:pPr>
        <w:pStyle w:val="TOC1"/>
        <w:rPr>
          <w:rFonts w:asciiTheme="minorHAnsi" w:eastAsiaTheme="minorEastAsia" w:hAnsiTheme="minorHAnsi" w:cstheme="minorBidi"/>
          <w:caps w:val="0"/>
          <w:sz w:val="22"/>
          <w:szCs w:val="22"/>
          <w:lang w:eastAsia="zh-CN"/>
        </w:rPr>
      </w:pPr>
      <w:hyperlink w:anchor="_Toc488228054" w:history="1">
        <w:r w:rsidR="00B65949" w:rsidRPr="00EC6274">
          <w:rPr>
            <w:rStyle w:val="Hyperlink"/>
          </w:rPr>
          <w:t>3</w:t>
        </w:r>
        <w:r w:rsidR="00B65949">
          <w:rPr>
            <w:rFonts w:asciiTheme="minorHAnsi" w:eastAsiaTheme="minorEastAsia" w:hAnsiTheme="minorHAnsi" w:cstheme="minorBidi"/>
            <w:caps w:val="0"/>
            <w:sz w:val="22"/>
            <w:szCs w:val="22"/>
            <w:lang w:eastAsia="zh-CN"/>
          </w:rPr>
          <w:tab/>
        </w:r>
        <w:r w:rsidR="00B65949" w:rsidRPr="00EC6274">
          <w:rPr>
            <w:rStyle w:val="Hyperlink"/>
          </w:rPr>
          <w:t>Transferring Policies and other contracts</w:t>
        </w:r>
        <w:r w:rsidR="00B65949">
          <w:rPr>
            <w:webHidden/>
          </w:rPr>
          <w:tab/>
        </w:r>
        <w:r w:rsidR="00B65949">
          <w:rPr>
            <w:webHidden/>
          </w:rPr>
          <w:fldChar w:fldCharType="begin"/>
        </w:r>
        <w:r w:rsidR="00B65949">
          <w:rPr>
            <w:webHidden/>
          </w:rPr>
          <w:instrText xml:space="preserve"> PAGEREF _Toc488228054 \h </w:instrText>
        </w:r>
        <w:r w:rsidR="00B65949">
          <w:rPr>
            <w:webHidden/>
          </w:rPr>
        </w:r>
        <w:r w:rsidR="00B65949">
          <w:rPr>
            <w:webHidden/>
          </w:rPr>
          <w:fldChar w:fldCharType="separate"/>
        </w:r>
        <w:r w:rsidR="002A5BE7">
          <w:rPr>
            <w:webHidden/>
          </w:rPr>
          <w:t>13</w:t>
        </w:r>
        <w:r w:rsidR="00B65949">
          <w:rPr>
            <w:webHidden/>
          </w:rPr>
          <w:fldChar w:fldCharType="end"/>
        </w:r>
      </w:hyperlink>
    </w:p>
    <w:p w:rsidR="00B65949" w:rsidRDefault="00125272">
      <w:pPr>
        <w:pStyle w:val="TOC1"/>
        <w:rPr>
          <w:rFonts w:asciiTheme="minorHAnsi" w:eastAsiaTheme="minorEastAsia" w:hAnsiTheme="minorHAnsi" w:cstheme="minorBidi"/>
          <w:caps w:val="0"/>
          <w:sz w:val="22"/>
          <w:szCs w:val="22"/>
          <w:lang w:eastAsia="zh-CN"/>
        </w:rPr>
      </w:pPr>
      <w:hyperlink w:anchor="_Toc488228055" w:history="1">
        <w:r w:rsidR="00B65949" w:rsidRPr="00EC6274">
          <w:rPr>
            <w:rStyle w:val="Hyperlink"/>
          </w:rPr>
          <w:t>4</w:t>
        </w:r>
        <w:r w:rsidR="00B65949">
          <w:rPr>
            <w:rFonts w:asciiTheme="minorHAnsi" w:eastAsiaTheme="minorEastAsia" w:hAnsiTheme="minorHAnsi" w:cstheme="minorBidi"/>
            <w:caps w:val="0"/>
            <w:sz w:val="22"/>
            <w:szCs w:val="22"/>
            <w:lang w:eastAsia="zh-CN"/>
          </w:rPr>
          <w:tab/>
        </w:r>
        <w:r w:rsidR="00B65949" w:rsidRPr="00EC6274">
          <w:rPr>
            <w:rStyle w:val="Hyperlink"/>
          </w:rPr>
          <w:t>Residual Policies</w:t>
        </w:r>
        <w:r w:rsidR="00B65949">
          <w:rPr>
            <w:webHidden/>
          </w:rPr>
          <w:tab/>
        </w:r>
        <w:r w:rsidR="00B65949">
          <w:rPr>
            <w:webHidden/>
          </w:rPr>
          <w:fldChar w:fldCharType="begin"/>
        </w:r>
        <w:r w:rsidR="00B65949">
          <w:rPr>
            <w:webHidden/>
          </w:rPr>
          <w:instrText xml:space="preserve"> PAGEREF _Toc488228055 \h </w:instrText>
        </w:r>
        <w:r w:rsidR="00B65949">
          <w:rPr>
            <w:webHidden/>
          </w:rPr>
        </w:r>
        <w:r w:rsidR="00B65949">
          <w:rPr>
            <w:webHidden/>
          </w:rPr>
          <w:fldChar w:fldCharType="separate"/>
        </w:r>
        <w:r w:rsidR="002A5BE7">
          <w:rPr>
            <w:webHidden/>
          </w:rPr>
          <w:t>15</w:t>
        </w:r>
        <w:r w:rsidR="00B65949">
          <w:rPr>
            <w:webHidden/>
          </w:rPr>
          <w:fldChar w:fldCharType="end"/>
        </w:r>
      </w:hyperlink>
    </w:p>
    <w:p w:rsidR="00B65949" w:rsidRDefault="00125272">
      <w:pPr>
        <w:pStyle w:val="TOC1"/>
        <w:rPr>
          <w:rFonts w:asciiTheme="minorHAnsi" w:eastAsiaTheme="minorEastAsia" w:hAnsiTheme="minorHAnsi" w:cstheme="minorBidi"/>
          <w:caps w:val="0"/>
          <w:sz w:val="22"/>
          <w:szCs w:val="22"/>
          <w:lang w:eastAsia="zh-CN"/>
        </w:rPr>
      </w:pPr>
      <w:hyperlink w:anchor="_Toc488228056" w:history="1">
        <w:r w:rsidR="00B65949" w:rsidRPr="00EC6274">
          <w:rPr>
            <w:rStyle w:val="Hyperlink"/>
          </w:rPr>
          <w:t>5</w:t>
        </w:r>
        <w:r w:rsidR="00B65949">
          <w:rPr>
            <w:rFonts w:asciiTheme="minorHAnsi" w:eastAsiaTheme="minorEastAsia" w:hAnsiTheme="minorHAnsi" w:cstheme="minorBidi"/>
            <w:caps w:val="0"/>
            <w:sz w:val="22"/>
            <w:szCs w:val="22"/>
            <w:lang w:eastAsia="zh-CN"/>
          </w:rPr>
          <w:tab/>
        </w:r>
        <w:r w:rsidR="00B65949" w:rsidRPr="00EC6274">
          <w:rPr>
            <w:rStyle w:val="Hyperlink"/>
          </w:rPr>
          <w:t>Declaration of Trust by the Transferor</w:t>
        </w:r>
        <w:r w:rsidR="00B65949">
          <w:rPr>
            <w:webHidden/>
          </w:rPr>
          <w:tab/>
        </w:r>
        <w:r w:rsidR="00B65949">
          <w:rPr>
            <w:webHidden/>
          </w:rPr>
          <w:fldChar w:fldCharType="begin"/>
        </w:r>
        <w:r w:rsidR="00B65949">
          <w:rPr>
            <w:webHidden/>
          </w:rPr>
          <w:instrText xml:space="preserve"> PAGEREF _Toc488228056 \h </w:instrText>
        </w:r>
        <w:r w:rsidR="00B65949">
          <w:rPr>
            <w:webHidden/>
          </w:rPr>
        </w:r>
        <w:r w:rsidR="00B65949">
          <w:rPr>
            <w:webHidden/>
          </w:rPr>
          <w:fldChar w:fldCharType="separate"/>
        </w:r>
        <w:r w:rsidR="002A5BE7">
          <w:rPr>
            <w:webHidden/>
          </w:rPr>
          <w:t>16</w:t>
        </w:r>
        <w:r w:rsidR="00B65949">
          <w:rPr>
            <w:webHidden/>
          </w:rPr>
          <w:fldChar w:fldCharType="end"/>
        </w:r>
      </w:hyperlink>
    </w:p>
    <w:p w:rsidR="00B65949" w:rsidRDefault="00125272">
      <w:pPr>
        <w:pStyle w:val="TOC1"/>
        <w:rPr>
          <w:rFonts w:asciiTheme="minorHAnsi" w:eastAsiaTheme="minorEastAsia" w:hAnsiTheme="minorHAnsi" w:cstheme="minorBidi"/>
          <w:caps w:val="0"/>
          <w:sz w:val="22"/>
          <w:szCs w:val="22"/>
          <w:lang w:eastAsia="zh-CN"/>
        </w:rPr>
      </w:pPr>
      <w:hyperlink w:anchor="_Toc488228057" w:history="1">
        <w:r w:rsidR="00B65949" w:rsidRPr="00EC6274">
          <w:rPr>
            <w:rStyle w:val="Hyperlink"/>
          </w:rPr>
          <w:t>6</w:t>
        </w:r>
        <w:r w:rsidR="00B65949">
          <w:rPr>
            <w:rFonts w:asciiTheme="minorHAnsi" w:eastAsiaTheme="minorEastAsia" w:hAnsiTheme="minorHAnsi" w:cstheme="minorBidi"/>
            <w:caps w:val="0"/>
            <w:sz w:val="22"/>
            <w:szCs w:val="22"/>
            <w:lang w:eastAsia="zh-CN"/>
          </w:rPr>
          <w:tab/>
        </w:r>
        <w:r w:rsidR="00B65949" w:rsidRPr="00EC6274">
          <w:rPr>
            <w:rStyle w:val="Hyperlink"/>
          </w:rPr>
          <w:t>Indemnities in favour of the Transferor</w:t>
        </w:r>
        <w:r w:rsidR="00B65949">
          <w:rPr>
            <w:webHidden/>
          </w:rPr>
          <w:tab/>
        </w:r>
        <w:r w:rsidR="00B65949">
          <w:rPr>
            <w:webHidden/>
          </w:rPr>
          <w:fldChar w:fldCharType="begin"/>
        </w:r>
        <w:r w:rsidR="00B65949">
          <w:rPr>
            <w:webHidden/>
          </w:rPr>
          <w:instrText xml:space="preserve"> PAGEREF _Toc488228057 \h </w:instrText>
        </w:r>
        <w:r w:rsidR="00B65949">
          <w:rPr>
            <w:webHidden/>
          </w:rPr>
        </w:r>
        <w:r w:rsidR="00B65949">
          <w:rPr>
            <w:webHidden/>
          </w:rPr>
          <w:fldChar w:fldCharType="separate"/>
        </w:r>
        <w:r w:rsidR="002A5BE7">
          <w:rPr>
            <w:webHidden/>
          </w:rPr>
          <w:t>17</w:t>
        </w:r>
        <w:r w:rsidR="00B65949">
          <w:rPr>
            <w:webHidden/>
          </w:rPr>
          <w:fldChar w:fldCharType="end"/>
        </w:r>
      </w:hyperlink>
    </w:p>
    <w:p w:rsidR="00B65949" w:rsidRDefault="00125272">
      <w:pPr>
        <w:pStyle w:val="TOC1"/>
        <w:rPr>
          <w:rFonts w:asciiTheme="minorHAnsi" w:eastAsiaTheme="minorEastAsia" w:hAnsiTheme="minorHAnsi" w:cstheme="minorBidi"/>
          <w:caps w:val="0"/>
          <w:sz w:val="22"/>
          <w:szCs w:val="22"/>
          <w:lang w:eastAsia="zh-CN"/>
        </w:rPr>
      </w:pPr>
      <w:hyperlink w:anchor="_Toc488228058" w:history="1">
        <w:r w:rsidR="00B65949" w:rsidRPr="00EC6274">
          <w:rPr>
            <w:rStyle w:val="Hyperlink"/>
          </w:rPr>
          <w:t>7</w:t>
        </w:r>
        <w:r w:rsidR="00B65949">
          <w:rPr>
            <w:rFonts w:asciiTheme="minorHAnsi" w:eastAsiaTheme="minorEastAsia" w:hAnsiTheme="minorHAnsi" w:cstheme="minorBidi"/>
            <w:caps w:val="0"/>
            <w:sz w:val="22"/>
            <w:szCs w:val="22"/>
            <w:lang w:eastAsia="zh-CN"/>
          </w:rPr>
          <w:tab/>
        </w:r>
        <w:r w:rsidR="00B65949" w:rsidRPr="00EC6274">
          <w:rPr>
            <w:rStyle w:val="Hyperlink"/>
          </w:rPr>
          <w:t>Outwards Reinsurance Agreements</w:t>
        </w:r>
        <w:r w:rsidR="00B65949">
          <w:rPr>
            <w:webHidden/>
          </w:rPr>
          <w:tab/>
        </w:r>
        <w:r w:rsidR="00B65949">
          <w:rPr>
            <w:webHidden/>
          </w:rPr>
          <w:fldChar w:fldCharType="begin"/>
        </w:r>
        <w:r w:rsidR="00B65949">
          <w:rPr>
            <w:webHidden/>
          </w:rPr>
          <w:instrText xml:space="preserve"> PAGEREF _Toc488228058 \h </w:instrText>
        </w:r>
        <w:r w:rsidR="00B65949">
          <w:rPr>
            <w:webHidden/>
          </w:rPr>
        </w:r>
        <w:r w:rsidR="00B65949">
          <w:rPr>
            <w:webHidden/>
          </w:rPr>
          <w:fldChar w:fldCharType="separate"/>
        </w:r>
        <w:r w:rsidR="002A5BE7">
          <w:rPr>
            <w:webHidden/>
          </w:rPr>
          <w:t>17</w:t>
        </w:r>
        <w:r w:rsidR="00B65949">
          <w:rPr>
            <w:webHidden/>
          </w:rPr>
          <w:fldChar w:fldCharType="end"/>
        </w:r>
      </w:hyperlink>
    </w:p>
    <w:p w:rsidR="00B65949" w:rsidRDefault="00125272">
      <w:pPr>
        <w:pStyle w:val="TOC1"/>
        <w:rPr>
          <w:rFonts w:asciiTheme="minorHAnsi" w:eastAsiaTheme="minorEastAsia" w:hAnsiTheme="minorHAnsi" w:cstheme="minorBidi"/>
          <w:caps w:val="0"/>
          <w:sz w:val="22"/>
          <w:szCs w:val="22"/>
          <w:lang w:eastAsia="zh-CN"/>
        </w:rPr>
      </w:pPr>
      <w:hyperlink w:anchor="_Toc488228059" w:history="1">
        <w:r w:rsidR="00B65949" w:rsidRPr="00EC6274">
          <w:rPr>
            <w:rStyle w:val="Hyperlink"/>
          </w:rPr>
          <w:t>8</w:t>
        </w:r>
        <w:r w:rsidR="00B65949">
          <w:rPr>
            <w:rFonts w:asciiTheme="minorHAnsi" w:eastAsiaTheme="minorEastAsia" w:hAnsiTheme="minorHAnsi" w:cstheme="minorBidi"/>
            <w:caps w:val="0"/>
            <w:sz w:val="22"/>
            <w:szCs w:val="22"/>
            <w:lang w:eastAsia="zh-CN"/>
          </w:rPr>
          <w:tab/>
        </w:r>
        <w:r w:rsidR="00B65949" w:rsidRPr="00EC6274">
          <w:rPr>
            <w:rStyle w:val="Hyperlink"/>
          </w:rPr>
          <w:t>Continuity Of Proceedings</w:t>
        </w:r>
        <w:r w:rsidR="00B65949">
          <w:rPr>
            <w:webHidden/>
          </w:rPr>
          <w:tab/>
        </w:r>
        <w:r w:rsidR="00B65949">
          <w:rPr>
            <w:webHidden/>
          </w:rPr>
          <w:fldChar w:fldCharType="begin"/>
        </w:r>
        <w:r w:rsidR="00B65949">
          <w:rPr>
            <w:webHidden/>
          </w:rPr>
          <w:instrText xml:space="preserve"> PAGEREF _Toc488228059 \h </w:instrText>
        </w:r>
        <w:r w:rsidR="00B65949">
          <w:rPr>
            <w:webHidden/>
          </w:rPr>
        </w:r>
        <w:r w:rsidR="00B65949">
          <w:rPr>
            <w:webHidden/>
          </w:rPr>
          <w:fldChar w:fldCharType="separate"/>
        </w:r>
        <w:r w:rsidR="002A5BE7">
          <w:rPr>
            <w:webHidden/>
          </w:rPr>
          <w:t>18</w:t>
        </w:r>
        <w:r w:rsidR="00B65949">
          <w:rPr>
            <w:webHidden/>
          </w:rPr>
          <w:fldChar w:fldCharType="end"/>
        </w:r>
      </w:hyperlink>
    </w:p>
    <w:p w:rsidR="00B65949" w:rsidRDefault="00125272">
      <w:pPr>
        <w:pStyle w:val="TOC1"/>
        <w:rPr>
          <w:rFonts w:asciiTheme="minorHAnsi" w:eastAsiaTheme="minorEastAsia" w:hAnsiTheme="minorHAnsi" w:cstheme="minorBidi"/>
          <w:caps w:val="0"/>
          <w:sz w:val="22"/>
          <w:szCs w:val="22"/>
          <w:lang w:eastAsia="zh-CN"/>
        </w:rPr>
      </w:pPr>
      <w:hyperlink w:anchor="_Toc488228060" w:history="1">
        <w:r w:rsidR="00B65949" w:rsidRPr="00EC6274">
          <w:rPr>
            <w:rStyle w:val="Hyperlink"/>
          </w:rPr>
          <w:t>9</w:t>
        </w:r>
        <w:r w:rsidR="00B65949">
          <w:rPr>
            <w:rFonts w:asciiTheme="minorHAnsi" w:eastAsiaTheme="minorEastAsia" w:hAnsiTheme="minorHAnsi" w:cstheme="minorBidi"/>
            <w:caps w:val="0"/>
            <w:sz w:val="22"/>
            <w:szCs w:val="22"/>
            <w:lang w:eastAsia="zh-CN"/>
          </w:rPr>
          <w:tab/>
        </w:r>
        <w:r w:rsidR="00B65949" w:rsidRPr="00EC6274">
          <w:rPr>
            <w:rStyle w:val="Hyperlink"/>
          </w:rPr>
          <w:t>Effective Date</w:t>
        </w:r>
        <w:r w:rsidR="00B65949">
          <w:rPr>
            <w:webHidden/>
          </w:rPr>
          <w:tab/>
        </w:r>
        <w:r w:rsidR="00B65949">
          <w:rPr>
            <w:webHidden/>
          </w:rPr>
          <w:fldChar w:fldCharType="begin"/>
        </w:r>
        <w:r w:rsidR="00B65949">
          <w:rPr>
            <w:webHidden/>
          </w:rPr>
          <w:instrText xml:space="preserve"> PAGEREF _Toc488228060 \h </w:instrText>
        </w:r>
        <w:r w:rsidR="00B65949">
          <w:rPr>
            <w:webHidden/>
          </w:rPr>
        </w:r>
        <w:r w:rsidR="00B65949">
          <w:rPr>
            <w:webHidden/>
          </w:rPr>
          <w:fldChar w:fldCharType="separate"/>
        </w:r>
        <w:r w:rsidR="002A5BE7">
          <w:rPr>
            <w:webHidden/>
          </w:rPr>
          <w:t>19</w:t>
        </w:r>
        <w:r w:rsidR="00B65949">
          <w:rPr>
            <w:webHidden/>
          </w:rPr>
          <w:fldChar w:fldCharType="end"/>
        </w:r>
      </w:hyperlink>
    </w:p>
    <w:p w:rsidR="00B65949" w:rsidRDefault="00125272">
      <w:pPr>
        <w:pStyle w:val="TOC1"/>
        <w:rPr>
          <w:rFonts w:asciiTheme="minorHAnsi" w:eastAsiaTheme="minorEastAsia" w:hAnsiTheme="minorHAnsi" w:cstheme="minorBidi"/>
          <w:caps w:val="0"/>
          <w:sz w:val="22"/>
          <w:szCs w:val="22"/>
          <w:lang w:eastAsia="zh-CN"/>
        </w:rPr>
      </w:pPr>
      <w:hyperlink w:anchor="_Toc488228061" w:history="1">
        <w:r w:rsidR="00B65949" w:rsidRPr="00EC6274">
          <w:rPr>
            <w:rStyle w:val="Hyperlink"/>
          </w:rPr>
          <w:t>10</w:t>
        </w:r>
        <w:r w:rsidR="00B65949">
          <w:rPr>
            <w:rFonts w:asciiTheme="minorHAnsi" w:eastAsiaTheme="minorEastAsia" w:hAnsiTheme="minorHAnsi" w:cstheme="minorBidi"/>
            <w:caps w:val="0"/>
            <w:sz w:val="22"/>
            <w:szCs w:val="22"/>
            <w:lang w:eastAsia="zh-CN"/>
          </w:rPr>
          <w:tab/>
        </w:r>
        <w:r w:rsidR="00B65949" w:rsidRPr="00EC6274">
          <w:rPr>
            <w:rStyle w:val="Hyperlink"/>
          </w:rPr>
          <w:t>Costs and Expenses</w:t>
        </w:r>
        <w:r w:rsidR="00B65949">
          <w:rPr>
            <w:webHidden/>
          </w:rPr>
          <w:tab/>
        </w:r>
        <w:r w:rsidR="00B65949">
          <w:rPr>
            <w:webHidden/>
          </w:rPr>
          <w:fldChar w:fldCharType="begin"/>
        </w:r>
        <w:r w:rsidR="00B65949">
          <w:rPr>
            <w:webHidden/>
          </w:rPr>
          <w:instrText xml:space="preserve"> PAGEREF _Toc488228061 \h </w:instrText>
        </w:r>
        <w:r w:rsidR="00B65949">
          <w:rPr>
            <w:webHidden/>
          </w:rPr>
        </w:r>
        <w:r w:rsidR="00B65949">
          <w:rPr>
            <w:webHidden/>
          </w:rPr>
          <w:fldChar w:fldCharType="separate"/>
        </w:r>
        <w:r w:rsidR="002A5BE7">
          <w:rPr>
            <w:webHidden/>
          </w:rPr>
          <w:t>19</w:t>
        </w:r>
        <w:r w:rsidR="00B65949">
          <w:rPr>
            <w:webHidden/>
          </w:rPr>
          <w:fldChar w:fldCharType="end"/>
        </w:r>
      </w:hyperlink>
    </w:p>
    <w:p w:rsidR="00B65949" w:rsidRDefault="00125272">
      <w:pPr>
        <w:pStyle w:val="TOC1"/>
        <w:rPr>
          <w:rFonts w:asciiTheme="minorHAnsi" w:eastAsiaTheme="minorEastAsia" w:hAnsiTheme="minorHAnsi" w:cstheme="minorBidi"/>
          <w:caps w:val="0"/>
          <w:sz w:val="22"/>
          <w:szCs w:val="22"/>
          <w:lang w:eastAsia="zh-CN"/>
        </w:rPr>
      </w:pPr>
      <w:hyperlink w:anchor="_Toc488228062" w:history="1">
        <w:r w:rsidR="00B65949" w:rsidRPr="00EC6274">
          <w:rPr>
            <w:rStyle w:val="Hyperlink"/>
          </w:rPr>
          <w:t>11</w:t>
        </w:r>
        <w:r w:rsidR="00B65949">
          <w:rPr>
            <w:rFonts w:asciiTheme="minorHAnsi" w:eastAsiaTheme="minorEastAsia" w:hAnsiTheme="minorHAnsi" w:cstheme="minorBidi"/>
            <w:caps w:val="0"/>
            <w:sz w:val="22"/>
            <w:szCs w:val="22"/>
            <w:lang w:eastAsia="zh-CN"/>
          </w:rPr>
          <w:tab/>
        </w:r>
        <w:r w:rsidR="00B65949" w:rsidRPr="00EC6274">
          <w:rPr>
            <w:rStyle w:val="Hyperlink"/>
          </w:rPr>
          <w:t>Modifications, Amendments or Additions</w:t>
        </w:r>
        <w:r w:rsidR="00B65949">
          <w:rPr>
            <w:webHidden/>
          </w:rPr>
          <w:tab/>
        </w:r>
        <w:r w:rsidR="00B65949">
          <w:rPr>
            <w:webHidden/>
          </w:rPr>
          <w:fldChar w:fldCharType="begin"/>
        </w:r>
        <w:r w:rsidR="00B65949">
          <w:rPr>
            <w:webHidden/>
          </w:rPr>
          <w:instrText xml:space="preserve"> PAGEREF _Toc488228062 \h </w:instrText>
        </w:r>
        <w:r w:rsidR="00B65949">
          <w:rPr>
            <w:webHidden/>
          </w:rPr>
        </w:r>
        <w:r w:rsidR="00B65949">
          <w:rPr>
            <w:webHidden/>
          </w:rPr>
          <w:fldChar w:fldCharType="separate"/>
        </w:r>
        <w:r w:rsidR="002A5BE7">
          <w:rPr>
            <w:webHidden/>
          </w:rPr>
          <w:t>19</w:t>
        </w:r>
        <w:r w:rsidR="00B65949">
          <w:rPr>
            <w:webHidden/>
          </w:rPr>
          <w:fldChar w:fldCharType="end"/>
        </w:r>
      </w:hyperlink>
    </w:p>
    <w:p w:rsidR="00B65949" w:rsidRDefault="00125272">
      <w:pPr>
        <w:pStyle w:val="TOC1"/>
        <w:rPr>
          <w:rFonts w:asciiTheme="minorHAnsi" w:eastAsiaTheme="minorEastAsia" w:hAnsiTheme="minorHAnsi" w:cstheme="minorBidi"/>
          <w:caps w:val="0"/>
          <w:sz w:val="22"/>
          <w:szCs w:val="22"/>
          <w:lang w:eastAsia="zh-CN"/>
        </w:rPr>
      </w:pPr>
      <w:hyperlink w:anchor="_Toc488228063" w:history="1">
        <w:r w:rsidR="00B65949" w:rsidRPr="00EC6274">
          <w:rPr>
            <w:rStyle w:val="Hyperlink"/>
          </w:rPr>
          <w:t>12</w:t>
        </w:r>
        <w:r w:rsidR="00B65949">
          <w:rPr>
            <w:rFonts w:asciiTheme="minorHAnsi" w:eastAsiaTheme="minorEastAsia" w:hAnsiTheme="minorHAnsi" w:cstheme="minorBidi"/>
            <w:caps w:val="0"/>
            <w:sz w:val="22"/>
            <w:szCs w:val="22"/>
            <w:lang w:eastAsia="zh-CN"/>
          </w:rPr>
          <w:tab/>
        </w:r>
        <w:r w:rsidR="00B65949" w:rsidRPr="00EC6274">
          <w:rPr>
            <w:rStyle w:val="Hyperlink"/>
          </w:rPr>
          <w:t>Gross-up</w:t>
        </w:r>
        <w:r w:rsidR="00B65949">
          <w:rPr>
            <w:webHidden/>
          </w:rPr>
          <w:tab/>
        </w:r>
        <w:r w:rsidR="00B65949">
          <w:rPr>
            <w:webHidden/>
          </w:rPr>
          <w:fldChar w:fldCharType="begin"/>
        </w:r>
        <w:r w:rsidR="00B65949">
          <w:rPr>
            <w:webHidden/>
          </w:rPr>
          <w:instrText xml:space="preserve"> PAGEREF _Toc488228063 \h </w:instrText>
        </w:r>
        <w:r w:rsidR="00B65949">
          <w:rPr>
            <w:webHidden/>
          </w:rPr>
        </w:r>
        <w:r w:rsidR="00B65949">
          <w:rPr>
            <w:webHidden/>
          </w:rPr>
          <w:fldChar w:fldCharType="separate"/>
        </w:r>
        <w:r w:rsidR="002A5BE7">
          <w:rPr>
            <w:webHidden/>
          </w:rPr>
          <w:t>19</w:t>
        </w:r>
        <w:r w:rsidR="00B65949">
          <w:rPr>
            <w:webHidden/>
          </w:rPr>
          <w:fldChar w:fldCharType="end"/>
        </w:r>
      </w:hyperlink>
    </w:p>
    <w:p w:rsidR="00B65949" w:rsidRDefault="00125272">
      <w:pPr>
        <w:pStyle w:val="TOC1"/>
        <w:rPr>
          <w:rFonts w:asciiTheme="minorHAnsi" w:eastAsiaTheme="minorEastAsia" w:hAnsiTheme="minorHAnsi" w:cstheme="minorBidi"/>
          <w:caps w:val="0"/>
          <w:sz w:val="22"/>
          <w:szCs w:val="22"/>
          <w:lang w:eastAsia="zh-CN"/>
        </w:rPr>
      </w:pPr>
      <w:hyperlink w:anchor="_Toc488228064" w:history="1">
        <w:r w:rsidR="00B65949" w:rsidRPr="00EC6274">
          <w:rPr>
            <w:rStyle w:val="Hyperlink"/>
          </w:rPr>
          <w:t>13</w:t>
        </w:r>
        <w:r w:rsidR="00B65949">
          <w:rPr>
            <w:rFonts w:asciiTheme="minorHAnsi" w:eastAsiaTheme="minorEastAsia" w:hAnsiTheme="minorHAnsi" w:cstheme="minorBidi"/>
            <w:caps w:val="0"/>
            <w:sz w:val="22"/>
            <w:szCs w:val="22"/>
            <w:lang w:eastAsia="zh-CN"/>
          </w:rPr>
          <w:tab/>
        </w:r>
        <w:r w:rsidR="00B65949" w:rsidRPr="00EC6274">
          <w:rPr>
            <w:rStyle w:val="Hyperlink"/>
          </w:rPr>
          <w:t>Contracts (Rights of Third Parties) Act 1999</w:t>
        </w:r>
        <w:r w:rsidR="00B65949">
          <w:rPr>
            <w:webHidden/>
          </w:rPr>
          <w:tab/>
        </w:r>
        <w:r w:rsidR="00B65949">
          <w:rPr>
            <w:webHidden/>
          </w:rPr>
          <w:fldChar w:fldCharType="begin"/>
        </w:r>
        <w:r w:rsidR="00B65949">
          <w:rPr>
            <w:webHidden/>
          </w:rPr>
          <w:instrText xml:space="preserve"> PAGEREF _Toc488228064 \h </w:instrText>
        </w:r>
        <w:r w:rsidR="00B65949">
          <w:rPr>
            <w:webHidden/>
          </w:rPr>
        </w:r>
        <w:r w:rsidR="00B65949">
          <w:rPr>
            <w:webHidden/>
          </w:rPr>
          <w:fldChar w:fldCharType="separate"/>
        </w:r>
        <w:r w:rsidR="002A5BE7">
          <w:rPr>
            <w:webHidden/>
          </w:rPr>
          <w:t>20</w:t>
        </w:r>
        <w:r w:rsidR="00B65949">
          <w:rPr>
            <w:webHidden/>
          </w:rPr>
          <w:fldChar w:fldCharType="end"/>
        </w:r>
      </w:hyperlink>
    </w:p>
    <w:p w:rsidR="00B65949" w:rsidRDefault="00125272">
      <w:pPr>
        <w:pStyle w:val="TOC1"/>
        <w:rPr>
          <w:rFonts w:asciiTheme="minorHAnsi" w:eastAsiaTheme="minorEastAsia" w:hAnsiTheme="minorHAnsi" w:cstheme="minorBidi"/>
          <w:caps w:val="0"/>
          <w:sz w:val="22"/>
          <w:szCs w:val="22"/>
          <w:lang w:eastAsia="zh-CN"/>
        </w:rPr>
      </w:pPr>
      <w:hyperlink w:anchor="_Toc488228065" w:history="1">
        <w:r w:rsidR="00B65949" w:rsidRPr="00EC6274">
          <w:rPr>
            <w:rStyle w:val="Hyperlink"/>
          </w:rPr>
          <w:t>14</w:t>
        </w:r>
        <w:r w:rsidR="00B65949">
          <w:rPr>
            <w:rFonts w:asciiTheme="minorHAnsi" w:eastAsiaTheme="minorEastAsia" w:hAnsiTheme="minorHAnsi" w:cstheme="minorBidi"/>
            <w:caps w:val="0"/>
            <w:sz w:val="22"/>
            <w:szCs w:val="22"/>
            <w:lang w:eastAsia="zh-CN"/>
          </w:rPr>
          <w:tab/>
        </w:r>
        <w:r w:rsidR="00B65949" w:rsidRPr="00EC6274">
          <w:rPr>
            <w:rStyle w:val="Hyperlink"/>
          </w:rPr>
          <w:t>Successors and Assigns</w:t>
        </w:r>
        <w:r w:rsidR="00B65949">
          <w:rPr>
            <w:webHidden/>
          </w:rPr>
          <w:tab/>
        </w:r>
        <w:r w:rsidR="00B65949">
          <w:rPr>
            <w:webHidden/>
          </w:rPr>
          <w:fldChar w:fldCharType="begin"/>
        </w:r>
        <w:r w:rsidR="00B65949">
          <w:rPr>
            <w:webHidden/>
          </w:rPr>
          <w:instrText xml:space="preserve"> PAGEREF _Toc488228065 \h </w:instrText>
        </w:r>
        <w:r w:rsidR="00B65949">
          <w:rPr>
            <w:webHidden/>
          </w:rPr>
        </w:r>
        <w:r w:rsidR="00B65949">
          <w:rPr>
            <w:webHidden/>
          </w:rPr>
          <w:fldChar w:fldCharType="separate"/>
        </w:r>
        <w:r w:rsidR="002A5BE7">
          <w:rPr>
            <w:webHidden/>
          </w:rPr>
          <w:t>20</w:t>
        </w:r>
        <w:r w:rsidR="00B65949">
          <w:rPr>
            <w:webHidden/>
          </w:rPr>
          <w:fldChar w:fldCharType="end"/>
        </w:r>
      </w:hyperlink>
    </w:p>
    <w:p w:rsidR="00B65949" w:rsidRDefault="00125272">
      <w:pPr>
        <w:pStyle w:val="TOC1"/>
        <w:rPr>
          <w:rFonts w:asciiTheme="minorHAnsi" w:eastAsiaTheme="minorEastAsia" w:hAnsiTheme="minorHAnsi" w:cstheme="minorBidi"/>
          <w:caps w:val="0"/>
          <w:sz w:val="22"/>
          <w:szCs w:val="22"/>
          <w:lang w:eastAsia="zh-CN"/>
        </w:rPr>
      </w:pPr>
      <w:hyperlink w:anchor="_Toc488228066" w:history="1">
        <w:r w:rsidR="00B65949" w:rsidRPr="00EC6274">
          <w:rPr>
            <w:rStyle w:val="Hyperlink"/>
          </w:rPr>
          <w:t>15</w:t>
        </w:r>
        <w:r w:rsidR="00B65949">
          <w:rPr>
            <w:rFonts w:asciiTheme="minorHAnsi" w:eastAsiaTheme="minorEastAsia" w:hAnsiTheme="minorHAnsi" w:cstheme="minorBidi"/>
            <w:caps w:val="0"/>
            <w:sz w:val="22"/>
            <w:szCs w:val="22"/>
            <w:lang w:eastAsia="zh-CN"/>
          </w:rPr>
          <w:tab/>
        </w:r>
        <w:r w:rsidR="00B65949" w:rsidRPr="00EC6274">
          <w:rPr>
            <w:rStyle w:val="Hyperlink"/>
          </w:rPr>
          <w:t>Several undertakings</w:t>
        </w:r>
        <w:r w:rsidR="00B65949">
          <w:rPr>
            <w:webHidden/>
          </w:rPr>
          <w:tab/>
        </w:r>
        <w:r w:rsidR="00B65949">
          <w:rPr>
            <w:webHidden/>
          </w:rPr>
          <w:fldChar w:fldCharType="begin"/>
        </w:r>
        <w:r w:rsidR="00B65949">
          <w:rPr>
            <w:webHidden/>
          </w:rPr>
          <w:instrText xml:space="preserve"> PAGEREF _Toc488228066 \h </w:instrText>
        </w:r>
        <w:r w:rsidR="00B65949">
          <w:rPr>
            <w:webHidden/>
          </w:rPr>
        </w:r>
        <w:r w:rsidR="00B65949">
          <w:rPr>
            <w:webHidden/>
          </w:rPr>
          <w:fldChar w:fldCharType="separate"/>
        </w:r>
        <w:r w:rsidR="002A5BE7">
          <w:rPr>
            <w:webHidden/>
          </w:rPr>
          <w:t>20</w:t>
        </w:r>
        <w:r w:rsidR="00B65949">
          <w:rPr>
            <w:webHidden/>
          </w:rPr>
          <w:fldChar w:fldCharType="end"/>
        </w:r>
      </w:hyperlink>
    </w:p>
    <w:p w:rsidR="00B65949" w:rsidRDefault="00125272">
      <w:pPr>
        <w:pStyle w:val="TOC1"/>
        <w:rPr>
          <w:rFonts w:asciiTheme="minorHAnsi" w:eastAsiaTheme="minorEastAsia" w:hAnsiTheme="minorHAnsi" w:cstheme="minorBidi"/>
          <w:caps w:val="0"/>
          <w:sz w:val="22"/>
          <w:szCs w:val="22"/>
          <w:lang w:eastAsia="zh-CN"/>
        </w:rPr>
      </w:pPr>
      <w:hyperlink w:anchor="_Toc488228067" w:history="1">
        <w:r w:rsidR="00B65949" w:rsidRPr="00EC6274">
          <w:rPr>
            <w:rStyle w:val="Hyperlink"/>
          </w:rPr>
          <w:t>16</w:t>
        </w:r>
        <w:r w:rsidR="00B65949">
          <w:rPr>
            <w:rFonts w:asciiTheme="minorHAnsi" w:eastAsiaTheme="minorEastAsia" w:hAnsiTheme="minorHAnsi" w:cstheme="minorBidi"/>
            <w:caps w:val="0"/>
            <w:sz w:val="22"/>
            <w:szCs w:val="22"/>
            <w:lang w:eastAsia="zh-CN"/>
          </w:rPr>
          <w:tab/>
        </w:r>
        <w:r w:rsidR="00B65949" w:rsidRPr="00EC6274">
          <w:rPr>
            <w:rStyle w:val="Hyperlink"/>
          </w:rPr>
          <w:t>Order of transfers</w:t>
        </w:r>
        <w:r w:rsidR="00B65949">
          <w:rPr>
            <w:webHidden/>
          </w:rPr>
          <w:tab/>
        </w:r>
        <w:r w:rsidR="00B65949">
          <w:rPr>
            <w:webHidden/>
          </w:rPr>
          <w:fldChar w:fldCharType="begin"/>
        </w:r>
        <w:r w:rsidR="00B65949">
          <w:rPr>
            <w:webHidden/>
          </w:rPr>
          <w:instrText xml:space="preserve"> PAGEREF _Toc488228067 \h </w:instrText>
        </w:r>
        <w:r w:rsidR="00B65949">
          <w:rPr>
            <w:webHidden/>
          </w:rPr>
        </w:r>
        <w:r w:rsidR="00B65949">
          <w:rPr>
            <w:webHidden/>
          </w:rPr>
          <w:fldChar w:fldCharType="separate"/>
        </w:r>
        <w:r w:rsidR="002A5BE7">
          <w:rPr>
            <w:webHidden/>
          </w:rPr>
          <w:t>20</w:t>
        </w:r>
        <w:r w:rsidR="00B65949">
          <w:rPr>
            <w:webHidden/>
          </w:rPr>
          <w:fldChar w:fldCharType="end"/>
        </w:r>
      </w:hyperlink>
    </w:p>
    <w:p w:rsidR="00B65949" w:rsidRDefault="00125272">
      <w:pPr>
        <w:pStyle w:val="TOC1"/>
        <w:rPr>
          <w:rFonts w:asciiTheme="minorHAnsi" w:eastAsiaTheme="minorEastAsia" w:hAnsiTheme="minorHAnsi" w:cstheme="minorBidi"/>
          <w:caps w:val="0"/>
          <w:sz w:val="22"/>
          <w:szCs w:val="22"/>
          <w:lang w:eastAsia="zh-CN"/>
        </w:rPr>
      </w:pPr>
      <w:hyperlink w:anchor="_Toc488228068" w:history="1">
        <w:r w:rsidR="00B65949" w:rsidRPr="00EC6274">
          <w:rPr>
            <w:rStyle w:val="Hyperlink"/>
          </w:rPr>
          <w:t>17</w:t>
        </w:r>
        <w:r w:rsidR="00B65949">
          <w:rPr>
            <w:rFonts w:asciiTheme="minorHAnsi" w:eastAsiaTheme="minorEastAsia" w:hAnsiTheme="minorHAnsi" w:cstheme="minorBidi"/>
            <w:caps w:val="0"/>
            <w:sz w:val="22"/>
            <w:szCs w:val="22"/>
            <w:lang w:eastAsia="zh-CN"/>
          </w:rPr>
          <w:tab/>
        </w:r>
        <w:r w:rsidR="00B65949" w:rsidRPr="00EC6274">
          <w:rPr>
            <w:rStyle w:val="Hyperlink"/>
          </w:rPr>
          <w:t>Governing Law</w:t>
        </w:r>
        <w:r w:rsidR="00B65949">
          <w:rPr>
            <w:webHidden/>
          </w:rPr>
          <w:tab/>
        </w:r>
        <w:r w:rsidR="00B65949">
          <w:rPr>
            <w:webHidden/>
          </w:rPr>
          <w:fldChar w:fldCharType="begin"/>
        </w:r>
        <w:r w:rsidR="00B65949">
          <w:rPr>
            <w:webHidden/>
          </w:rPr>
          <w:instrText xml:space="preserve"> PAGEREF _Toc488228068 \h </w:instrText>
        </w:r>
        <w:r w:rsidR="00B65949">
          <w:rPr>
            <w:webHidden/>
          </w:rPr>
        </w:r>
        <w:r w:rsidR="00B65949">
          <w:rPr>
            <w:webHidden/>
          </w:rPr>
          <w:fldChar w:fldCharType="separate"/>
        </w:r>
        <w:r w:rsidR="002A5BE7">
          <w:rPr>
            <w:webHidden/>
          </w:rPr>
          <w:t>20</w:t>
        </w:r>
        <w:r w:rsidR="00B65949">
          <w:rPr>
            <w:webHidden/>
          </w:rPr>
          <w:fldChar w:fldCharType="end"/>
        </w:r>
      </w:hyperlink>
    </w:p>
    <w:p w:rsidR="005C54C6" w:rsidRDefault="005C54C6" w:rsidP="00B22C2A">
      <w:pPr>
        <w:pStyle w:val="ToCSubheading"/>
        <w:spacing w:line="480" w:lineRule="auto"/>
      </w:pPr>
      <w:r w:rsidRPr="005C54C6">
        <w:fldChar w:fldCharType="end"/>
      </w:r>
    </w:p>
    <w:p w:rsidR="00235DAF" w:rsidRDefault="00235DAF" w:rsidP="00235DAF">
      <w:pPr>
        <w:pStyle w:val="BodyText"/>
        <w:sectPr w:rsidR="00235DAF" w:rsidSect="00235DAF">
          <w:footerReference w:type="even" r:id="rId10"/>
          <w:footerReference w:type="default" r:id="rId11"/>
          <w:footerReference w:type="first" r:id="rId12"/>
          <w:pgSz w:w="11906" w:h="16838"/>
          <w:pgMar w:top="1417" w:right="1701" w:bottom="1417" w:left="1701" w:header="708" w:footer="708" w:gutter="0"/>
          <w:cols w:space="708"/>
          <w:titlePg/>
          <w:docGrid w:linePitch="360"/>
        </w:sectPr>
      </w:pPr>
    </w:p>
    <w:p w:rsidR="000C5491" w:rsidRPr="005C54C6" w:rsidRDefault="000C5491" w:rsidP="000C5491">
      <w:pPr>
        <w:pStyle w:val="BodyText"/>
      </w:pPr>
      <w:bookmarkStart w:id="9" w:name="Text"/>
      <w:bookmarkEnd w:id="9"/>
      <w:r w:rsidRPr="005C54C6">
        <w:lastRenderedPageBreak/>
        <w:t>Whereas:</w:t>
      </w:r>
    </w:p>
    <w:p w:rsidR="000C5491" w:rsidRPr="00213211" w:rsidRDefault="00155BC5" w:rsidP="007E0827">
      <w:pPr>
        <w:pStyle w:val="Parties"/>
        <w:tabs>
          <w:tab w:val="clear" w:pos="706"/>
          <w:tab w:val="num" w:pos="734"/>
        </w:tabs>
      </w:pPr>
      <w:r w:rsidRPr="00213211">
        <w:t xml:space="preserve">QBE </w:t>
      </w:r>
      <w:r w:rsidR="000C5491" w:rsidRPr="00213211">
        <w:t xml:space="preserve">was incorporated in England and Wales on 14 October 1983 under the name Legibus 373 Limited and changed its name to Delta International Reinsurance Company Limited on 11 April 1984 to Imperial Chemicals Reinsurance Limited on 3 February </w:t>
      </w:r>
      <w:r w:rsidR="00D96366" w:rsidRPr="00213211">
        <w:t>1987, to Q</w:t>
      </w:r>
      <w:r w:rsidR="000C5491" w:rsidRPr="00213211">
        <w:t xml:space="preserve">BE Reinsurance (London) Limited on 14 October 1988, and to QBE International Insurance Limited on 4 March 1992. It changed to its current name, QBE Insurance (Europe) Limited on 30 September 2005. The registered number of </w:t>
      </w:r>
      <w:r w:rsidRPr="00213211">
        <w:t>QBE</w:t>
      </w:r>
      <w:r w:rsidR="000C5491" w:rsidRPr="00213211">
        <w:t xml:space="preserve"> is 01761561 and its registered office is situated at Plantation Place, 30 Fenchurch Street, London</w:t>
      </w:r>
      <w:r w:rsidR="00B21FEF" w:rsidRPr="00213211">
        <w:t>,</w:t>
      </w:r>
      <w:r w:rsidR="000C5491" w:rsidRPr="00213211">
        <w:t xml:space="preserve"> EC3M 3BD.</w:t>
      </w:r>
    </w:p>
    <w:p w:rsidR="007C6478" w:rsidRPr="00213211" w:rsidRDefault="007C6478" w:rsidP="007E0827">
      <w:pPr>
        <w:pStyle w:val="Parties"/>
        <w:tabs>
          <w:tab w:val="clear" w:pos="706"/>
          <w:tab w:val="num" w:pos="720"/>
        </w:tabs>
      </w:pPr>
      <w:r w:rsidRPr="00213211">
        <w:t>QBE is a "UK authorised</w:t>
      </w:r>
      <w:r w:rsidR="00D80C6D">
        <w:t xml:space="preserve"> person" as defined in section </w:t>
      </w:r>
      <w:r w:rsidR="00C9189F">
        <w:t>105(8)</w:t>
      </w:r>
      <w:r w:rsidR="00C9189F" w:rsidRPr="005C54C6">
        <w:t xml:space="preserve"> </w:t>
      </w:r>
      <w:r w:rsidRPr="00213211">
        <w:t xml:space="preserve">of FSMA, with permission, </w:t>
      </w:r>
      <w:r w:rsidRPr="00D80C6D">
        <w:rPr>
          <w:i/>
        </w:rPr>
        <w:t>inter alia</w:t>
      </w:r>
      <w:r w:rsidRPr="00213211">
        <w:t>, to effect and carry out contracts of general insurance</w:t>
      </w:r>
      <w:r w:rsidR="001C1F3B">
        <w:t xml:space="preserve"> (both direct and reinsurance)</w:t>
      </w:r>
      <w:r w:rsidRPr="00213211">
        <w:t xml:space="preserve"> in the UK under classes of business </w:t>
      </w:r>
      <w:r w:rsidRPr="00F3111A">
        <w:t>1 to 18</w:t>
      </w:r>
      <w:r w:rsidR="00F3111A">
        <w:t xml:space="preserve"> </w:t>
      </w:r>
      <w:r w:rsidRPr="00213211">
        <w:t>set out in Part I of Schedule 1 to the Regulated Activities Order.</w:t>
      </w:r>
    </w:p>
    <w:p w:rsidR="00813686" w:rsidRPr="00213211" w:rsidRDefault="00813686" w:rsidP="007E0827">
      <w:pPr>
        <w:pStyle w:val="Parties"/>
        <w:tabs>
          <w:tab w:val="clear" w:pos="706"/>
          <w:tab w:val="num" w:pos="720"/>
        </w:tabs>
      </w:pPr>
      <w:r w:rsidRPr="00213211">
        <w:t xml:space="preserve">Moorgate was incorporated in England and Wales on </w:t>
      </w:r>
      <w:r w:rsidR="001750FA" w:rsidRPr="00213211">
        <w:t>12 July 1917</w:t>
      </w:r>
      <w:r w:rsidRPr="00213211">
        <w:t xml:space="preserve"> under the name </w:t>
      </w:r>
      <w:r w:rsidR="001750FA" w:rsidRPr="00213211">
        <w:t xml:space="preserve">Moorgate Insurance Company Limited (The) </w:t>
      </w:r>
      <w:r w:rsidRPr="00213211">
        <w:t xml:space="preserve">and changed its name to </w:t>
      </w:r>
      <w:r w:rsidR="001750FA" w:rsidRPr="00213211">
        <w:t>Pohjola Insurance Company (U.K.) Limited on 31 December 1978. It changed to its current name, Moorgate Insurance Company Limited</w:t>
      </w:r>
      <w:r w:rsidR="00912F17" w:rsidRPr="00213211">
        <w:t xml:space="preserve">, on 7 September 1995. The registered number of Moorgate is 00147862 and its registered office is situated at </w:t>
      </w:r>
      <w:r w:rsidR="00912F17" w:rsidRPr="00213211">
        <w:rPr>
          <w:lang w:val="en"/>
        </w:rPr>
        <w:t>4th Floor, St Clare House, 30-33 Minories, London, EC3N 1DD.</w:t>
      </w:r>
    </w:p>
    <w:p w:rsidR="007C6478" w:rsidRDefault="007C6478" w:rsidP="007E0827">
      <w:pPr>
        <w:pStyle w:val="Parties"/>
        <w:tabs>
          <w:tab w:val="clear" w:pos="706"/>
          <w:tab w:val="num" w:pos="720"/>
        </w:tabs>
      </w:pPr>
      <w:r>
        <w:t>Moorgate</w:t>
      </w:r>
      <w:r w:rsidRPr="007C6478">
        <w:t xml:space="preserve"> </w:t>
      </w:r>
      <w:r w:rsidRPr="005C54C6">
        <w:t xml:space="preserve">is a "UK authorised person" as defined in section </w:t>
      </w:r>
      <w:r w:rsidR="00C9189F">
        <w:t>105(8)</w:t>
      </w:r>
      <w:r w:rsidRPr="005C54C6">
        <w:t xml:space="preserve"> of FSMA, with permission</w:t>
      </w:r>
      <w:r w:rsidR="00322FDF">
        <w:t xml:space="preserve"> to</w:t>
      </w:r>
      <w:r w:rsidRPr="005C54C6">
        <w:t xml:space="preserve">, </w:t>
      </w:r>
      <w:r w:rsidRPr="001C1F3B">
        <w:rPr>
          <w:i/>
        </w:rPr>
        <w:t>inter alia</w:t>
      </w:r>
      <w:r w:rsidRPr="005C54C6">
        <w:t xml:space="preserve">, carry out contracts of general insurance </w:t>
      </w:r>
      <w:r w:rsidR="001C3739">
        <w:t xml:space="preserve">(which includes reinsurance) </w:t>
      </w:r>
      <w:r w:rsidRPr="005C54C6">
        <w:t xml:space="preserve">in the UK under classes of business </w:t>
      </w:r>
      <w:r w:rsidRPr="00F3111A">
        <w:t>1 to 18</w:t>
      </w:r>
      <w:r w:rsidRPr="005C54C6">
        <w:t xml:space="preserve"> set out in Part I of Schedule 1 to the Regulated Activities Order.</w:t>
      </w:r>
    </w:p>
    <w:p w:rsidR="00912F17" w:rsidRDefault="00912F17" w:rsidP="007E0827">
      <w:pPr>
        <w:pStyle w:val="Parties"/>
        <w:tabs>
          <w:tab w:val="clear" w:pos="706"/>
          <w:tab w:val="num" w:pos="720"/>
        </w:tabs>
      </w:pPr>
      <w:r>
        <w:t xml:space="preserve">The Transferee was incorporated in Finland on </w:t>
      </w:r>
      <w:r w:rsidR="00A661E5">
        <w:t>22 September</w:t>
      </w:r>
      <w:r w:rsidR="00246695">
        <w:t xml:space="preserve"> 1993</w:t>
      </w:r>
      <w:r w:rsidR="00EB7CA2">
        <w:t xml:space="preserve"> as a limited liability company</w:t>
      </w:r>
      <w:r>
        <w:t xml:space="preserve"> under </w:t>
      </w:r>
      <w:r w:rsidRPr="00EB7CA2">
        <w:t>its current name</w:t>
      </w:r>
      <w:r w:rsidR="00E9648C" w:rsidRPr="00EB7CA2">
        <w:t>.</w:t>
      </w:r>
      <w:r>
        <w:t xml:space="preserve"> </w:t>
      </w:r>
      <w:r w:rsidR="00626702">
        <w:t>The head office of the Transferee is at</w:t>
      </w:r>
      <w:r w:rsidR="00626702">
        <w:rPr>
          <w:rStyle w:val="Definitionterm"/>
          <w:b w:val="0"/>
          <w:szCs w:val="22"/>
        </w:rPr>
        <w:t xml:space="preserve"> Eerikinkatu 27, FI-00180 Helsinki, Finland.</w:t>
      </w:r>
    </w:p>
    <w:p w:rsidR="008E701C" w:rsidRPr="005C54C6" w:rsidRDefault="008E701C" w:rsidP="003944E2">
      <w:pPr>
        <w:pStyle w:val="Parties"/>
      </w:pPr>
      <w:r>
        <w:t>The Transfer</w:t>
      </w:r>
      <w:r w:rsidR="001F7C7D">
        <w:t>e</w:t>
      </w:r>
      <w:r w:rsidR="00D80C6D">
        <w:t xml:space="preserve">e is authorised by the Financial </w:t>
      </w:r>
      <w:r w:rsidR="001C1F3B">
        <w:t>Supervisory</w:t>
      </w:r>
      <w:r w:rsidR="00D80C6D">
        <w:t xml:space="preserve"> Authority of Finland (</w:t>
      </w:r>
      <w:r w:rsidRPr="00D80C6D">
        <w:rPr>
          <w:b/>
        </w:rPr>
        <w:t>FIN</w:t>
      </w:r>
      <w:r w:rsidR="00D80C6D" w:rsidRPr="00D80C6D">
        <w:rPr>
          <w:b/>
        </w:rPr>
        <w:t>-FSA</w:t>
      </w:r>
      <w:r w:rsidR="00D80C6D">
        <w:t>) to carry out contracts of general insurance</w:t>
      </w:r>
      <w:r w:rsidR="001C1F3B">
        <w:t xml:space="preserve"> (both direct and reinsurance)</w:t>
      </w:r>
      <w:r w:rsidR="00D80C6D">
        <w:t xml:space="preserve"> in Finland under classes of business 1 to </w:t>
      </w:r>
      <w:r w:rsidR="0093674F">
        <w:t>17, and in the UK under classes of business 1 to 9 and 11 to 17,</w:t>
      </w:r>
      <w:r w:rsidR="00D80C6D" w:rsidRPr="00D80C6D">
        <w:t xml:space="preserve"> </w:t>
      </w:r>
      <w:r w:rsidR="00D80C6D" w:rsidRPr="005C54C6">
        <w:t xml:space="preserve">set out in </w:t>
      </w:r>
      <w:r w:rsidR="007F7E4A">
        <w:t xml:space="preserve">Part A of </w:t>
      </w:r>
      <w:r w:rsidR="00CF57C3">
        <w:t>Annex</w:t>
      </w:r>
      <w:r w:rsidR="001C1F3B">
        <w:t xml:space="preserve"> I of Directive 2009/138/EC (Solvency II Directive)</w:t>
      </w:r>
      <w:r w:rsidR="00CF57C3">
        <w:t xml:space="preserve">, </w:t>
      </w:r>
      <w:r w:rsidR="008D077A">
        <w:t xml:space="preserve">but excluding certain insurance business under classes 1 </w:t>
      </w:r>
      <w:r w:rsidR="003A2838">
        <w:t>and</w:t>
      </w:r>
      <w:r w:rsidR="008D077A">
        <w:t xml:space="preserve"> 10 in accordance with the Finnish statutory Motor Liability Insurance Act (275/59), certain insurance business under class 13 in accordance with the Finnish statutory Patient Injuries Act (585/86) and the Finnish Nuclear Liability Act (484/72) and certain insurance business in accordance with the </w:t>
      </w:r>
      <w:r w:rsidR="003944E2">
        <w:t xml:space="preserve">Finnish </w:t>
      </w:r>
      <w:r w:rsidR="003944E2" w:rsidRPr="003944E2">
        <w:t xml:space="preserve">Occupational Accidents, Injuries and Diseases Act </w:t>
      </w:r>
      <w:r w:rsidR="00353A8C">
        <w:t>(459/2015)</w:t>
      </w:r>
      <w:r w:rsidR="00F74985">
        <w:t>.</w:t>
      </w:r>
    </w:p>
    <w:p w:rsidR="000C5491" w:rsidRPr="005C54C6" w:rsidRDefault="000C5491" w:rsidP="007E0827">
      <w:pPr>
        <w:pStyle w:val="Parties"/>
        <w:tabs>
          <w:tab w:val="clear" w:pos="706"/>
          <w:tab w:val="num" w:pos="720"/>
        </w:tabs>
      </w:pPr>
      <w:r w:rsidRPr="005C54C6">
        <w:t>The Transferor</w:t>
      </w:r>
      <w:r w:rsidR="00E302CA">
        <w:t>s</w:t>
      </w:r>
      <w:r w:rsidRPr="005C54C6">
        <w:t xml:space="preserve"> and the Transferee have agreed that the Transferring Business will transfer to the Transferee in accordance with this Transfer and by virtue of the Order.</w:t>
      </w:r>
    </w:p>
    <w:p w:rsidR="000C5491" w:rsidRPr="009A7680" w:rsidRDefault="000C5491" w:rsidP="007E0827">
      <w:pPr>
        <w:pStyle w:val="LevelHeading1"/>
        <w:numPr>
          <w:ilvl w:val="1"/>
          <w:numId w:val="8"/>
        </w:numPr>
        <w:tabs>
          <w:tab w:val="clear" w:pos="706"/>
          <w:tab w:val="num" w:pos="720"/>
        </w:tabs>
      </w:pPr>
      <w:bookmarkStart w:id="10" w:name="_Toc465776275"/>
      <w:bookmarkStart w:id="11" w:name="_Toc488228052"/>
      <w:r w:rsidRPr="009A7680">
        <w:t>Interpretation</w:t>
      </w:r>
      <w:bookmarkEnd w:id="10"/>
      <w:bookmarkEnd w:id="11"/>
    </w:p>
    <w:p w:rsidR="000C5491" w:rsidRPr="005C54C6" w:rsidRDefault="000C5491" w:rsidP="007E0827">
      <w:pPr>
        <w:pStyle w:val="Heading2"/>
        <w:numPr>
          <w:ilvl w:val="2"/>
          <w:numId w:val="9"/>
        </w:numPr>
        <w:tabs>
          <w:tab w:val="clear" w:pos="709"/>
          <w:tab w:val="num" w:pos="723"/>
        </w:tabs>
      </w:pPr>
      <w:r w:rsidRPr="005C54C6">
        <w:t>In this Transfer, unless the subject or context otherwise requires:</w:t>
      </w:r>
    </w:p>
    <w:p w:rsidR="000C5491" w:rsidRDefault="000C5491" w:rsidP="000C5491">
      <w:pPr>
        <w:pStyle w:val="BodyText2"/>
      </w:pPr>
      <w:r w:rsidRPr="005C54C6">
        <w:rPr>
          <w:rStyle w:val="Definitionterm"/>
        </w:rPr>
        <w:t>Asset(s)</w:t>
      </w:r>
      <w:r w:rsidRPr="005C54C6">
        <w:t xml:space="preserve"> means any assets and property of every kind and description, wherever located, whether real, personal or mixed, tangible or intangible, whether owned, leased or licensed including without limitation all rights, benefits and powers under any contract and all rights, claims and powers against any third party;</w:t>
      </w:r>
    </w:p>
    <w:p w:rsidR="000C5491" w:rsidRPr="005C54C6" w:rsidRDefault="000C5491" w:rsidP="000C5491">
      <w:pPr>
        <w:pStyle w:val="BodyText2"/>
      </w:pPr>
      <w:r w:rsidRPr="005C54C6">
        <w:rPr>
          <w:rStyle w:val="Definitionterm"/>
        </w:rPr>
        <w:t>Commuted Business</w:t>
      </w:r>
      <w:r w:rsidRPr="005C54C6">
        <w:t xml:space="preserve"> means (a) any Policy comprised in the Transferring Business; and (b) any Outwards Reinsurance Agreement, in either case which has been commuted by agreement with the relevant counterparty but pursuant to which contract,</w:t>
      </w:r>
      <w:r w:rsidR="005C54C6">
        <w:t xml:space="preserve"> </w:t>
      </w:r>
      <w:r w:rsidRPr="005C54C6">
        <w:t>as amended by such commutation, any party thereto has (x) any obligation or Liability whether or not contingent which as at the Effective Date remains unperformed or unpaid or (y) any rights that remain exercisable as at the Effective Date;</w:t>
      </w:r>
    </w:p>
    <w:p w:rsidR="000C5491" w:rsidRPr="005C54C6" w:rsidRDefault="000C5491" w:rsidP="000C5491">
      <w:pPr>
        <w:pStyle w:val="BodyText2"/>
      </w:pPr>
      <w:r w:rsidRPr="005C54C6">
        <w:rPr>
          <w:rStyle w:val="Definitionterm"/>
        </w:rPr>
        <w:t>Court</w:t>
      </w:r>
      <w:r w:rsidRPr="005C54C6">
        <w:t xml:space="preserve"> means the High Court of Justice in England and Wales;</w:t>
      </w:r>
    </w:p>
    <w:p w:rsidR="000C5491" w:rsidRPr="005C54C6" w:rsidRDefault="000C5491" w:rsidP="000C5491">
      <w:pPr>
        <w:pStyle w:val="BodyText2"/>
      </w:pPr>
      <w:r w:rsidRPr="005C54C6">
        <w:rPr>
          <w:rStyle w:val="Definitionterm"/>
        </w:rPr>
        <w:t>EEA</w:t>
      </w:r>
      <w:r w:rsidRPr="005C54C6">
        <w:t xml:space="preserve"> means the European Economic Area and </w:t>
      </w:r>
      <w:r w:rsidRPr="006A5889">
        <w:rPr>
          <w:b/>
        </w:rPr>
        <w:t>EEA State</w:t>
      </w:r>
      <w:r w:rsidRPr="005C54C6">
        <w:t xml:space="preserve"> </w:t>
      </w:r>
      <w:r w:rsidR="007A7E12">
        <w:t>bears the meaning given to it for the purposes of Part VII of FSMA;</w:t>
      </w:r>
    </w:p>
    <w:p w:rsidR="000C5491" w:rsidRPr="005C54C6" w:rsidRDefault="000C5491" w:rsidP="000C5491">
      <w:pPr>
        <w:pStyle w:val="BodyText2"/>
      </w:pPr>
      <w:r w:rsidRPr="005C54C6">
        <w:rPr>
          <w:rStyle w:val="Definitionterm"/>
        </w:rPr>
        <w:t>Effective Date</w:t>
      </w:r>
      <w:r w:rsidRPr="005C54C6">
        <w:t xml:space="preserve"> means the time and date when this Transfer shall become operative in accordance with paragraph </w:t>
      </w:r>
      <w:r w:rsidR="00D15DB3">
        <w:fldChar w:fldCharType="begin"/>
      </w:r>
      <w:r w:rsidR="00D15DB3">
        <w:instrText xml:space="preserve"> REF _Ref465777533 \r \h </w:instrText>
      </w:r>
      <w:r w:rsidR="00D15DB3">
        <w:fldChar w:fldCharType="separate"/>
      </w:r>
      <w:r w:rsidR="002A5BE7">
        <w:t>9</w:t>
      </w:r>
      <w:r w:rsidR="00D15DB3">
        <w:fldChar w:fldCharType="end"/>
      </w:r>
      <w:r w:rsidRPr="005C54C6">
        <w:t>;</w:t>
      </w:r>
    </w:p>
    <w:p w:rsidR="000C5491" w:rsidRPr="005C54C6" w:rsidRDefault="000C5491" w:rsidP="000C5491">
      <w:pPr>
        <w:pStyle w:val="BodyText2"/>
      </w:pPr>
      <w:r w:rsidRPr="005C54C6">
        <w:rPr>
          <w:rStyle w:val="Definitionterm"/>
        </w:rPr>
        <w:t>Encumbrance</w:t>
      </w:r>
      <w:r w:rsidRPr="005C54C6">
        <w:t xml:space="preserve"> means any charge, pledge, security assignment, lien, option, restriction, right of first refusal, right of pre-emption, third party right or interest, any other encumbrance or security interest of any kind and any other type of preferential arrangement (including, without limitation, title transfer and retention agreements) having a similar effect;</w:t>
      </w:r>
    </w:p>
    <w:p w:rsidR="00DB54B8" w:rsidRPr="005C54C6" w:rsidRDefault="00DB54B8" w:rsidP="00DB54B8">
      <w:pPr>
        <w:pStyle w:val="BodyText2"/>
      </w:pPr>
      <w:r w:rsidRPr="005C54C6">
        <w:rPr>
          <w:rStyle w:val="Definitionterm"/>
        </w:rPr>
        <w:t>Excluded Assets</w:t>
      </w:r>
      <w:r w:rsidRPr="005C54C6">
        <w:t xml:space="preserve"> means</w:t>
      </w:r>
      <w:r>
        <w:t xml:space="preserve"> any and all assets of the Transferors except for (i) an asset falling </w:t>
      </w:r>
      <w:r w:rsidR="00263FF4">
        <w:t>within</w:t>
      </w:r>
      <w:r>
        <w:t xml:space="preserve"> the definition of </w:t>
      </w:r>
      <w:r w:rsidRPr="00A6537B">
        <w:t>Transferring Asset</w:t>
      </w:r>
      <w:r>
        <w:t>s or (ii) Residual Assets, and such Excluded Assets shall include</w:t>
      </w:r>
      <w:r w:rsidR="007620F9">
        <w:t xml:space="preserve"> without limitation</w:t>
      </w:r>
      <w:r w:rsidRPr="005C54C6">
        <w:t>:</w:t>
      </w:r>
    </w:p>
    <w:p w:rsidR="00DB54B8" w:rsidRDefault="00DB54B8" w:rsidP="00A53D25">
      <w:pPr>
        <w:pStyle w:val="Definition1"/>
        <w:numPr>
          <w:ilvl w:val="0"/>
          <w:numId w:val="19"/>
        </w:numPr>
        <w:tabs>
          <w:tab w:val="clear" w:pos="1411"/>
          <w:tab w:val="num" w:pos="1425"/>
        </w:tabs>
      </w:pPr>
      <w:r>
        <w:rPr>
          <w:rStyle w:val="Definitionterm"/>
          <w:b w:val="0"/>
        </w:rPr>
        <w:t>all</w:t>
      </w:r>
      <w:r w:rsidRPr="00F913D7">
        <w:t xml:space="preserve"> rights, benefits and powers of </w:t>
      </w:r>
      <w:r>
        <w:t>the Transferors</w:t>
      </w:r>
      <w:r w:rsidRPr="00F913D7">
        <w:t xml:space="preserve"> under or by virtue of</w:t>
      </w:r>
      <w:r>
        <w:t xml:space="preserve"> </w:t>
      </w:r>
      <w:r w:rsidRPr="00F913D7">
        <w:t>the Excluded Policies</w:t>
      </w:r>
      <w:r>
        <w:t>;</w:t>
      </w:r>
    </w:p>
    <w:p w:rsidR="00DB54B8" w:rsidRDefault="00DB54B8" w:rsidP="007E0827">
      <w:pPr>
        <w:pStyle w:val="Definition1"/>
        <w:tabs>
          <w:tab w:val="clear" w:pos="1411"/>
          <w:tab w:val="num" w:pos="1425"/>
        </w:tabs>
      </w:pPr>
      <w:r w:rsidRPr="005C54C6">
        <w:t xml:space="preserve">all cash and other investments </w:t>
      </w:r>
      <w:r>
        <w:t xml:space="preserve">and Assets </w:t>
      </w:r>
      <w:r w:rsidRPr="005C54C6">
        <w:t xml:space="preserve">held as reserves </w:t>
      </w:r>
      <w:r w:rsidR="00263FF4">
        <w:t>against</w:t>
      </w:r>
      <w:r w:rsidRPr="005C54C6">
        <w:t xml:space="preserve"> the Transferring Business</w:t>
      </w:r>
      <w:r>
        <w:t xml:space="preserve"> other than the</w:t>
      </w:r>
      <w:r w:rsidR="00263FF4">
        <w:t xml:space="preserve"> benefit under the</w:t>
      </w:r>
      <w:r>
        <w:t xml:space="preserve"> Outwards Reinsurance Agreements</w:t>
      </w:r>
      <w:r w:rsidRPr="005C54C6">
        <w:t>;</w:t>
      </w:r>
    </w:p>
    <w:p w:rsidR="00DB54B8" w:rsidRPr="005C54C6" w:rsidRDefault="00DB54B8" w:rsidP="007E0827">
      <w:pPr>
        <w:pStyle w:val="Definition1"/>
        <w:tabs>
          <w:tab w:val="clear" w:pos="1411"/>
          <w:tab w:val="num" w:pos="1425"/>
        </w:tabs>
      </w:pPr>
      <w:r w:rsidRPr="005C54C6">
        <w:t xml:space="preserve">the corporate books and stock records of </w:t>
      </w:r>
      <w:r>
        <w:t>the Transferors</w:t>
      </w:r>
      <w:r w:rsidRPr="005C54C6">
        <w:t>; and any other books and records to the extent relating to any other Excluded Asset;</w:t>
      </w:r>
      <w:r w:rsidR="00716826" w:rsidRPr="00716826">
        <w:t xml:space="preserve"> </w:t>
      </w:r>
      <w:r w:rsidR="00716826" w:rsidRPr="005C54C6">
        <w:t>and</w:t>
      </w:r>
    </w:p>
    <w:p w:rsidR="00DB54B8" w:rsidRDefault="00DB54B8" w:rsidP="007E0827">
      <w:pPr>
        <w:pStyle w:val="Definition1"/>
        <w:tabs>
          <w:tab w:val="clear" w:pos="1411"/>
          <w:tab w:val="num" w:pos="1425"/>
        </w:tabs>
      </w:pPr>
      <w:r w:rsidRPr="005C54C6">
        <w:t>the Retained Records;</w:t>
      </w:r>
      <w:r w:rsidRPr="003A283C">
        <w:t xml:space="preserve"> </w:t>
      </w:r>
    </w:p>
    <w:p w:rsidR="00C50409" w:rsidRDefault="00C50409" w:rsidP="00C50409">
      <w:pPr>
        <w:pStyle w:val="BodyText2"/>
        <w:rPr>
          <w:rStyle w:val="Definitionterm"/>
          <w:b w:val="0"/>
        </w:rPr>
      </w:pPr>
      <w:r w:rsidRPr="00C50409">
        <w:rPr>
          <w:rStyle w:val="Definitionterm"/>
        </w:rPr>
        <w:t xml:space="preserve">Excluded Business </w:t>
      </w:r>
      <w:r w:rsidR="00716826">
        <w:rPr>
          <w:rStyle w:val="Definitionterm"/>
          <w:b w:val="0"/>
        </w:rPr>
        <w:t>means the Excluded Assets</w:t>
      </w:r>
      <w:r w:rsidR="00C81FC4">
        <w:rPr>
          <w:rStyle w:val="Definitionterm"/>
          <w:b w:val="0"/>
        </w:rPr>
        <w:t xml:space="preserve">, </w:t>
      </w:r>
      <w:r w:rsidRPr="00954112">
        <w:rPr>
          <w:rStyle w:val="Definitionterm"/>
          <w:b w:val="0"/>
        </w:rPr>
        <w:t>the</w:t>
      </w:r>
      <w:r w:rsidR="00A2424A">
        <w:rPr>
          <w:rStyle w:val="Definitionterm"/>
          <w:b w:val="0"/>
        </w:rPr>
        <w:t xml:space="preserve"> </w:t>
      </w:r>
      <w:r w:rsidRPr="00A2424A">
        <w:rPr>
          <w:rStyle w:val="Definitionterm"/>
          <w:b w:val="0"/>
        </w:rPr>
        <w:t>Excluded Liabilities and the Excluded Policies;</w:t>
      </w:r>
    </w:p>
    <w:p w:rsidR="008A636C" w:rsidRPr="008A636C" w:rsidRDefault="008A636C" w:rsidP="008A636C">
      <w:pPr>
        <w:pStyle w:val="BodyText2"/>
        <w:rPr>
          <w:rStyle w:val="Definitionterm"/>
          <w:b w:val="0"/>
        </w:rPr>
      </w:pPr>
      <w:r w:rsidRPr="008A636C">
        <w:rPr>
          <w:rStyle w:val="Definitionterm"/>
        </w:rPr>
        <w:t>Excluded Liabilities</w:t>
      </w:r>
      <w:r w:rsidRPr="008A636C">
        <w:rPr>
          <w:rStyle w:val="Definitionterm"/>
          <w:b w:val="0"/>
        </w:rPr>
        <w:t xml:space="preserve"> means:</w:t>
      </w:r>
    </w:p>
    <w:p w:rsidR="008A636C" w:rsidRPr="008A636C" w:rsidRDefault="008A636C" w:rsidP="00A53D25">
      <w:pPr>
        <w:pStyle w:val="Definition1"/>
        <w:numPr>
          <w:ilvl w:val="0"/>
          <w:numId w:val="20"/>
        </w:numPr>
        <w:tabs>
          <w:tab w:val="clear" w:pos="1411"/>
          <w:tab w:val="num" w:pos="1425"/>
        </w:tabs>
      </w:pPr>
      <w:r w:rsidRPr="008A636C">
        <w:t>any liabilities under or relating to the Excluded Policies</w:t>
      </w:r>
      <w:r w:rsidR="00DF065A" w:rsidRPr="00DF065A">
        <w:t xml:space="preserve"> </w:t>
      </w:r>
      <w:r w:rsidR="00DF065A">
        <w:t xml:space="preserve">or </w:t>
      </w:r>
      <w:r w:rsidRPr="008A636C">
        <w:t>the Excluded</w:t>
      </w:r>
      <w:r>
        <w:t xml:space="preserve"> </w:t>
      </w:r>
      <w:r w:rsidR="00637E5A">
        <w:t>Assets</w:t>
      </w:r>
      <w:r w:rsidRPr="008A636C">
        <w:t>; and</w:t>
      </w:r>
    </w:p>
    <w:p w:rsidR="008A636C" w:rsidRPr="005C54C6" w:rsidRDefault="008A636C" w:rsidP="00A53D25">
      <w:pPr>
        <w:pStyle w:val="Definition1"/>
        <w:numPr>
          <w:ilvl w:val="0"/>
          <w:numId w:val="20"/>
        </w:numPr>
        <w:tabs>
          <w:tab w:val="clear" w:pos="1411"/>
          <w:tab w:val="num" w:pos="1425"/>
        </w:tabs>
      </w:pPr>
      <w:r>
        <w:t>any l</w:t>
      </w:r>
      <w:r w:rsidRPr="005C54C6">
        <w:t>iabilities to make a payment of or in respect of or of an amount representing, equal to, equivalent to, or deemed to be, Tax (whether actual, present, future, contingent or deferred)</w:t>
      </w:r>
      <w:r w:rsidR="00C81FC4">
        <w:t>.</w:t>
      </w:r>
    </w:p>
    <w:p w:rsidR="00A5520E" w:rsidRDefault="009E100C" w:rsidP="00B261D0">
      <w:pPr>
        <w:pStyle w:val="BodyText2"/>
        <w:rPr>
          <w:rStyle w:val="Definitionterm"/>
          <w:b w:val="0"/>
        </w:rPr>
      </w:pPr>
      <w:r w:rsidRPr="009E100C">
        <w:rPr>
          <w:rStyle w:val="Definitionterm"/>
        </w:rPr>
        <w:t>Excluded Policies</w:t>
      </w:r>
      <w:r w:rsidRPr="009E100C">
        <w:rPr>
          <w:rStyle w:val="Definitionterm"/>
          <w:b w:val="0"/>
        </w:rPr>
        <w:t xml:space="preserve"> means</w:t>
      </w:r>
    </w:p>
    <w:p w:rsidR="00A5520E" w:rsidRPr="00A5520E" w:rsidRDefault="00A5520E" w:rsidP="00A53D25">
      <w:pPr>
        <w:pStyle w:val="Definition1"/>
        <w:numPr>
          <w:ilvl w:val="0"/>
          <w:numId w:val="24"/>
        </w:numPr>
        <w:tabs>
          <w:tab w:val="clear" w:pos="1411"/>
          <w:tab w:val="num" w:pos="1425"/>
        </w:tabs>
        <w:rPr>
          <w:rStyle w:val="Definitionterm"/>
          <w:b w:val="0"/>
        </w:rPr>
      </w:pPr>
      <w:r w:rsidRPr="00A5520E">
        <w:rPr>
          <w:rStyle w:val="Definitionterm"/>
          <w:b w:val="0"/>
        </w:rPr>
        <w:t>for the avoidance of doubt, all Policies of QBE other than the QBE Transferring Policies</w:t>
      </w:r>
      <w:r w:rsidR="005B2B30">
        <w:rPr>
          <w:rStyle w:val="Definitionterm"/>
          <w:b w:val="0"/>
        </w:rPr>
        <w:t xml:space="preserve"> and Residual Policies</w:t>
      </w:r>
      <w:r w:rsidRPr="00A5520E">
        <w:rPr>
          <w:rStyle w:val="Definitionterm"/>
          <w:b w:val="0"/>
        </w:rPr>
        <w:t>;</w:t>
      </w:r>
      <w:r>
        <w:rPr>
          <w:rStyle w:val="Definitionterm"/>
          <w:b w:val="0"/>
        </w:rPr>
        <w:t xml:space="preserve"> and</w:t>
      </w:r>
    </w:p>
    <w:p w:rsidR="00A5520E" w:rsidRDefault="009E100C" w:rsidP="00A53D25">
      <w:pPr>
        <w:pStyle w:val="Definition1"/>
        <w:numPr>
          <w:ilvl w:val="0"/>
          <w:numId w:val="24"/>
        </w:numPr>
        <w:tabs>
          <w:tab w:val="clear" w:pos="1411"/>
          <w:tab w:val="num" w:pos="1425"/>
        </w:tabs>
      </w:pPr>
      <w:r w:rsidRPr="00A5520E">
        <w:t>any Policies comprised in or relating to the Transferring Business which the Court for any reason determines not to transfer by virtue of the Order</w:t>
      </w:r>
      <w:r w:rsidR="00A5520E">
        <w:t>,</w:t>
      </w:r>
    </w:p>
    <w:p w:rsidR="009E100C" w:rsidRPr="00A5520E" w:rsidRDefault="009E100C" w:rsidP="00A5520E">
      <w:pPr>
        <w:pStyle w:val="Definition1"/>
        <w:numPr>
          <w:ilvl w:val="0"/>
          <w:numId w:val="0"/>
        </w:numPr>
        <w:ind w:left="720"/>
      </w:pPr>
      <w:r w:rsidRPr="00A5520E">
        <w:t>together with the rights, benefits, powers, Liabilities and obligations of</w:t>
      </w:r>
      <w:r w:rsidR="001D525C">
        <w:t xml:space="preserve"> either of</w:t>
      </w:r>
      <w:r w:rsidRPr="00A5520E">
        <w:t xml:space="preserve"> the Transferor</w:t>
      </w:r>
      <w:r w:rsidR="00485D3B">
        <w:t>s</w:t>
      </w:r>
      <w:r w:rsidRPr="00A5520E">
        <w:t xml:space="preserve"> under such Policies;</w:t>
      </w:r>
    </w:p>
    <w:p w:rsidR="00B261D0" w:rsidRDefault="00B261D0" w:rsidP="00B261D0">
      <w:pPr>
        <w:pStyle w:val="BodyText2"/>
        <w:rPr>
          <w:rStyle w:val="Definitionterm"/>
          <w:highlight w:val="yellow"/>
        </w:rPr>
      </w:pPr>
      <w:r w:rsidRPr="00B261D0">
        <w:rPr>
          <w:rStyle w:val="Definitionterm"/>
        </w:rPr>
        <w:t xml:space="preserve">FCA </w:t>
      </w:r>
      <w:r w:rsidRPr="00B261D0">
        <w:rPr>
          <w:rStyle w:val="Definitionterm"/>
          <w:b w:val="0"/>
        </w:rPr>
        <w:t>means the Financial Conduct Authority or its successors from time to</w:t>
      </w:r>
      <w:r>
        <w:rPr>
          <w:rStyle w:val="Definitionterm"/>
          <w:b w:val="0"/>
        </w:rPr>
        <w:t xml:space="preserve"> </w:t>
      </w:r>
      <w:r w:rsidRPr="00B261D0">
        <w:rPr>
          <w:rStyle w:val="Definitionterm"/>
          <w:b w:val="0"/>
        </w:rPr>
        <w:t>time, or such other governmental, statutory or other authority as shall have or</w:t>
      </w:r>
      <w:r>
        <w:rPr>
          <w:rStyle w:val="Definitionterm"/>
          <w:b w:val="0"/>
        </w:rPr>
        <w:t xml:space="preserve"> </w:t>
      </w:r>
      <w:r w:rsidRPr="00B261D0">
        <w:rPr>
          <w:rStyle w:val="Definitionterm"/>
          <w:b w:val="0"/>
        </w:rPr>
        <w:t>shall from time to time carry out such functions in relation to the Transferr</w:t>
      </w:r>
      <w:r>
        <w:rPr>
          <w:rStyle w:val="Definitionterm"/>
          <w:b w:val="0"/>
        </w:rPr>
        <w:t xml:space="preserve">ing </w:t>
      </w:r>
      <w:r w:rsidRPr="00B261D0">
        <w:rPr>
          <w:rStyle w:val="Definitionterm"/>
          <w:b w:val="0"/>
        </w:rPr>
        <w:t>Business carried on in the United Kingdom as were at the date of this Scheme</w:t>
      </w:r>
      <w:r>
        <w:rPr>
          <w:rStyle w:val="Definitionterm"/>
          <w:b w:val="0"/>
        </w:rPr>
        <w:t xml:space="preserve"> </w:t>
      </w:r>
      <w:r w:rsidRPr="00B261D0">
        <w:rPr>
          <w:rStyle w:val="Definitionterm"/>
          <w:b w:val="0"/>
        </w:rPr>
        <w:t>allocated to the FCA under FSMA;</w:t>
      </w:r>
    </w:p>
    <w:p w:rsidR="006A5889" w:rsidRDefault="000C5491" w:rsidP="000C5491">
      <w:pPr>
        <w:pStyle w:val="BodyText2"/>
      </w:pPr>
      <w:r w:rsidRPr="002C0C27">
        <w:rPr>
          <w:rStyle w:val="Definitionterm"/>
        </w:rPr>
        <w:t>FSMA</w:t>
      </w:r>
      <w:r w:rsidRPr="005C54C6">
        <w:t xml:space="preserve"> or </w:t>
      </w:r>
      <w:r w:rsidRPr="002C0C27">
        <w:rPr>
          <w:rStyle w:val="Definitionterm"/>
        </w:rPr>
        <w:t>the Act</w:t>
      </w:r>
      <w:r w:rsidRPr="005C54C6">
        <w:t xml:space="preserve"> means the Financial Services and Markets Act 2000</w:t>
      </w:r>
      <w:r w:rsidR="00556B62">
        <w:t xml:space="preserve"> (as amended)</w:t>
      </w:r>
      <w:r w:rsidRPr="005C54C6">
        <w:t xml:space="preserve">; </w:t>
      </w:r>
    </w:p>
    <w:p w:rsidR="001215D3" w:rsidRPr="001215D3" w:rsidRDefault="001215D3" w:rsidP="001215D3">
      <w:pPr>
        <w:pStyle w:val="BodyText21"/>
      </w:pPr>
      <w:r>
        <w:rPr>
          <w:rStyle w:val="Definitionterm"/>
        </w:rPr>
        <w:t>Gothaer Retrocession Agreement</w:t>
      </w:r>
      <w:r>
        <w:rPr>
          <w:rStyle w:val="Definitionterm"/>
          <w:b w:val="0"/>
        </w:rPr>
        <w:t xml:space="preserve">: the retrocession agreement of February 1991 between </w:t>
      </w:r>
      <w:r w:rsidRPr="00255C6D">
        <w:rPr>
          <w:szCs w:val="22"/>
        </w:rPr>
        <w:t xml:space="preserve">Gothaer </w:t>
      </w:r>
      <w:r w:rsidRPr="00776515">
        <w:rPr>
          <w:szCs w:val="22"/>
        </w:rPr>
        <w:t>Allgemeine</w:t>
      </w:r>
      <w:r w:rsidRPr="00255C6D">
        <w:rPr>
          <w:szCs w:val="22"/>
        </w:rPr>
        <w:t xml:space="preserve"> Versicherung AG</w:t>
      </w:r>
      <w:r>
        <w:rPr>
          <w:szCs w:val="22"/>
        </w:rPr>
        <w:t xml:space="preserve"> and, </w:t>
      </w:r>
      <w:r w:rsidRPr="001215D3">
        <w:rPr>
          <w:i/>
          <w:szCs w:val="22"/>
        </w:rPr>
        <w:t>inter alios</w:t>
      </w:r>
      <w:r>
        <w:rPr>
          <w:szCs w:val="22"/>
        </w:rPr>
        <w:t xml:space="preserve">, </w:t>
      </w:r>
      <w:r w:rsidR="00D654DE">
        <w:rPr>
          <w:szCs w:val="22"/>
        </w:rPr>
        <w:t xml:space="preserve">QBE (assumed from </w:t>
      </w:r>
      <w:r w:rsidR="00D654DE" w:rsidRPr="001215D3">
        <w:t>QBE Re (Europe) Limited</w:t>
      </w:r>
      <w:r w:rsidR="00D654DE">
        <w:t xml:space="preserve">) and </w:t>
      </w:r>
      <w:r>
        <w:rPr>
          <w:szCs w:val="22"/>
        </w:rPr>
        <w:t>Moorgate</w:t>
      </w:r>
      <w:r w:rsidR="00D654DE">
        <w:t>;</w:t>
      </w:r>
    </w:p>
    <w:p w:rsidR="000C5491" w:rsidRPr="005C54C6" w:rsidRDefault="000C5491" w:rsidP="000C5491">
      <w:pPr>
        <w:pStyle w:val="BodyText2"/>
      </w:pPr>
      <w:r w:rsidRPr="00B261D0">
        <w:rPr>
          <w:b/>
        </w:rPr>
        <w:t>Independent Expert</w:t>
      </w:r>
      <w:r w:rsidRPr="00B261D0">
        <w:t xml:space="preserve"> means </w:t>
      </w:r>
      <w:r w:rsidR="00B261D0" w:rsidRPr="00B261D0">
        <w:t xml:space="preserve">Derek Newton of Milliman </w:t>
      </w:r>
      <w:r w:rsidR="00B261D0" w:rsidRPr="005D1228">
        <w:t>LLP</w:t>
      </w:r>
      <w:r w:rsidRPr="00B261D0">
        <w:t>;</w:t>
      </w:r>
    </w:p>
    <w:p w:rsidR="000C5491" w:rsidRDefault="000C5491" w:rsidP="000C5491">
      <w:pPr>
        <w:pStyle w:val="BodyText2"/>
      </w:pPr>
      <w:r w:rsidRPr="002C0C27">
        <w:rPr>
          <w:rStyle w:val="Definitionterm"/>
        </w:rPr>
        <w:t>Liability</w:t>
      </w:r>
      <w:r w:rsidRPr="005C54C6">
        <w:t xml:space="preserve"> means any debt or liability (whether direct or indirect, absol</w:t>
      </w:r>
      <w:r w:rsidR="00D15DB3">
        <w:t>ute or contingent, accrued or un</w:t>
      </w:r>
      <w:r w:rsidRPr="005C54C6">
        <w:t>accrued, liquidated or unliquidated, or due or to become due) including, without limitation, all costs and expenses relating thereto;</w:t>
      </w:r>
    </w:p>
    <w:p w:rsidR="00084EA4" w:rsidRDefault="00084EA4" w:rsidP="00084EA4">
      <w:pPr>
        <w:pStyle w:val="BodyText21"/>
      </w:pPr>
      <w:r>
        <w:rPr>
          <w:rStyle w:val="Definitionterm"/>
        </w:rPr>
        <w:t xml:space="preserve">Moorgate </w:t>
      </w:r>
      <w:r>
        <w:rPr>
          <w:rStyle w:val="Definitionterm"/>
          <w:b w:val="0"/>
        </w:rPr>
        <w:t xml:space="preserve">means Moorgate Insurance Company Limited, a company incorporated in England and Wales, with registered number </w:t>
      </w:r>
      <w:r w:rsidRPr="00084EA4">
        <w:t>00147862</w:t>
      </w:r>
      <w:r>
        <w:t xml:space="preserve"> whose registered office is </w:t>
      </w:r>
      <w:r w:rsidRPr="00084EA4">
        <w:rPr>
          <w:lang w:val="en"/>
        </w:rPr>
        <w:t>4th Floor, St Clare House, 30-33 Minories, London, EC3N 1DD</w:t>
      </w:r>
      <w:r>
        <w:t>;</w:t>
      </w:r>
    </w:p>
    <w:p w:rsidR="00912A14" w:rsidRPr="005C54C6" w:rsidRDefault="00912A14" w:rsidP="00912A14">
      <w:pPr>
        <w:pStyle w:val="BodyText2"/>
      </w:pPr>
      <w:r w:rsidRPr="008C4134">
        <w:rPr>
          <w:rStyle w:val="Definitionterm"/>
        </w:rPr>
        <w:t>Moorgate</w:t>
      </w:r>
      <w:r>
        <w:rPr>
          <w:rStyle w:val="Definitionterm"/>
          <w:b w:val="0"/>
        </w:rPr>
        <w:t xml:space="preserve"> </w:t>
      </w:r>
      <w:r w:rsidRPr="004E7DD0">
        <w:rPr>
          <w:rStyle w:val="Definitionterm"/>
        </w:rPr>
        <w:t>Transferring Assets</w:t>
      </w:r>
      <w:r w:rsidRPr="005C54C6">
        <w:t xml:space="preserve"> means</w:t>
      </w:r>
      <w:r>
        <w:t>,</w:t>
      </w:r>
      <w:r w:rsidRPr="005C54C6">
        <w:t xml:space="preserve"> </w:t>
      </w:r>
      <w:r w:rsidRPr="00935F83">
        <w:rPr>
          <w:rStyle w:val="Definitionterm"/>
          <w:b w:val="0"/>
        </w:rPr>
        <w:t>wheresoever situated as at the Effective Date</w:t>
      </w:r>
      <w:r>
        <w:rPr>
          <w:rStyle w:val="Definitionterm"/>
          <w:b w:val="0"/>
        </w:rPr>
        <w:t>,</w:t>
      </w:r>
      <w:r w:rsidRPr="005C54C6">
        <w:t xml:space="preserve"> all of the Assets comprised in or relating to the </w:t>
      </w:r>
      <w:r>
        <w:t xml:space="preserve">Moorgate </w:t>
      </w:r>
      <w:r w:rsidRPr="005C54C6">
        <w:t xml:space="preserve">Transferring </w:t>
      </w:r>
      <w:r w:rsidR="007408EF">
        <w:t>Business</w:t>
      </w:r>
      <w:r w:rsidRPr="005C54C6">
        <w:t>, including without limitation all right</w:t>
      </w:r>
      <w:r>
        <w:t>s</w:t>
      </w:r>
      <w:r w:rsidRPr="005C54C6">
        <w:t>, title</w:t>
      </w:r>
      <w:r>
        <w:t>s</w:t>
      </w:r>
      <w:r w:rsidRPr="005C54C6">
        <w:t xml:space="preserve"> and interest of </w:t>
      </w:r>
      <w:r>
        <w:t>Moorgate</w:t>
      </w:r>
      <w:r w:rsidRPr="005C54C6">
        <w:t xml:space="preserve"> in, to or under:</w:t>
      </w:r>
    </w:p>
    <w:p w:rsidR="00912A14" w:rsidRDefault="00912A14" w:rsidP="00A53D25">
      <w:pPr>
        <w:pStyle w:val="Definition1"/>
        <w:numPr>
          <w:ilvl w:val="0"/>
          <w:numId w:val="17"/>
        </w:numPr>
        <w:tabs>
          <w:tab w:val="clear" w:pos="1411"/>
          <w:tab w:val="num" w:pos="1425"/>
        </w:tabs>
      </w:pPr>
      <w:r w:rsidRPr="00935F83">
        <w:rPr>
          <w:rStyle w:val="Definitionterm"/>
          <w:b w:val="0"/>
        </w:rPr>
        <w:t>the</w:t>
      </w:r>
      <w:r w:rsidR="009E100C">
        <w:rPr>
          <w:rStyle w:val="Definitionterm"/>
          <w:b w:val="0"/>
        </w:rPr>
        <w:t xml:space="preserve"> Moorgate</w:t>
      </w:r>
      <w:r w:rsidRPr="00935F83">
        <w:rPr>
          <w:rStyle w:val="Definitionterm"/>
          <w:b w:val="0"/>
        </w:rPr>
        <w:t xml:space="preserve"> Transferring Policies</w:t>
      </w:r>
      <w:r w:rsidR="00E44D37">
        <w:rPr>
          <w:rStyle w:val="Definitionterm"/>
          <w:b w:val="0"/>
        </w:rPr>
        <w:t>;</w:t>
      </w:r>
    </w:p>
    <w:p w:rsidR="00912A14" w:rsidRPr="00016027" w:rsidRDefault="00912A14" w:rsidP="007E0827">
      <w:pPr>
        <w:pStyle w:val="Definition1"/>
        <w:tabs>
          <w:tab w:val="clear" w:pos="1411"/>
          <w:tab w:val="num" w:pos="1425"/>
        </w:tabs>
      </w:pPr>
      <w:r w:rsidRPr="00016027">
        <w:t>the benefit of the Outwards Reinsurance Agreements</w:t>
      </w:r>
      <w:r w:rsidR="00B71AEB" w:rsidRPr="00016027">
        <w:t xml:space="preserve"> to the extent such benefit relates to the Moorgate Transferring Policies</w:t>
      </w:r>
      <w:r w:rsidRPr="00016027">
        <w:t>;</w:t>
      </w:r>
    </w:p>
    <w:p w:rsidR="00912A14" w:rsidRPr="005C54C6" w:rsidRDefault="00912A14" w:rsidP="007E0827">
      <w:pPr>
        <w:pStyle w:val="Definition1"/>
        <w:tabs>
          <w:tab w:val="clear" w:pos="1411"/>
          <w:tab w:val="num" w:pos="1425"/>
        </w:tabs>
      </w:pPr>
      <w:r w:rsidRPr="005C54C6">
        <w:t xml:space="preserve">all of </w:t>
      </w:r>
      <w:r w:rsidR="00EF7949">
        <w:t>Moorgate's</w:t>
      </w:r>
      <w:r w:rsidRPr="005C54C6">
        <w:t xml:space="preserve"> causes of action against third parties relating to the </w:t>
      </w:r>
      <w:r w:rsidR="00EF7949" w:rsidRPr="00EF7949">
        <w:t xml:space="preserve">Moorgate </w:t>
      </w:r>
      <w:r w:rsidRPr="005C54C6">
        <w:t xml:space="preserve">Transferring Business whatsoever and howsoever arising including but not limited to those causes of action relating to the </w:t>
      </w:r>
      <w:r w:rsidR="00EF7949" w:rsidRPr="00EF7949">
        <w:t xml:space="preserve">Moorgate </w:t>
      </w:r>
      <w:r w:rsidRPr="005C54C6">
        <w:t xml:space="preserve">Transferring Assets or the </w:t>
      </w:r>
      <w:r w:rsidR="001243FE" w:rsidRPr="001243FE">
        <w:t xml:space="preserve">Moorgate </w:t>
      </w:r>
      <w:r w:rsidRPr="005C54C6">
        <w:t>Transferring Liabilities or the Commuted Business;</w:t>
      </w:r>
      <w:r w:rsidR="00932109" w:rsidRPr="00932109">
        <w:t xml:space="preserve"> </w:t>
      </w:r>
      <w:r w:rsidR="00932109" w:rsidRPr="005C54C6">
        <w:t>and</w:t>
      </w:r>
    </w:p>
    <w:p w:rsidR="00912A14" w:rsidRPr="005C54C6" w:rsidRDefault="00912A14" w:rsidP="007E0827">
      <w:pPr>
        <w:pStyle w:val="Definition1"/>
        <w:tabs>
          <w:tab w:val="clear" w:pos="1411"/>
          <w:tab w:val="num" w:pos="1425"/>
        </w:tabs>
      </w:pPr>
      <w:r w:rsidRPr="005C54C6">
        <w:t xml:space="preserve">all books, records, files and papers, whether in hard copy or computer format, of the </w:t>
      </w:r>
      <w:r w:rsidR="00A33999" w:rsidRPr="00EF7949">
        <w:t xml:space="preserve">Moorgate </w:t>
      </w:r>
      <w:r w:rsidRPr="005C54C6">
        <w:t>Transferring Business, including, without limitation, reinsurance contracts, claims and underwriting files, sales and promotional literature, manuals and data, sales and purchase correspondence and lists of present and former customers, excluding the Retained Records</w:t>
      </w:r>
      <w:r w:rsidR="00932109">
        <w:t>,</w:t>
      </w:r>
      <w:r w:rsidRPr="005C54C6">
        <w:t xml:space="preserve"> </w:t>
      </w:r>
    </w:p>
    <w:p w:rsidR="00912A14" w:rsidRDefault="00912A14" w:rsidP="00912A14">
      <w:pPr>
        <w:pStyle w:val="BodyText2"/>
      </w:pPr>
      <w:r>
        <w:rPr>
          <w:rStyle w:val="Definitionterm"/>
          <w:b w:val="0"/>
        </w:rPr>
        <w:t xml:space="preserve">but excluding (i) </w:t>
      </w:r>
      <w:r w:rsidR="00213211">
        <w:rPr>
          <w:rStyle w:val="Definitionterm"/>
          <w:b w:val="0"/>
        </w:rPr>
        <w:t>any</w:t>
      </w:r>
      <w:r>
        <w:rPr>
          <w:rStyle w:val="Definitionterm"/>
          <w:b w:val="0"/>
        </w:rPr>
        <w:t xml:space="preserve"> Residual Assets, (ii) the Excluded Assets, (iii) any rights, benefits and powers under </w:t>
      </w:r>
      <w:r w:rsidR="00213211">
        <w:rPr>
          <w:rStyle w:val="Definitionterm"/>
          <w:b w:val="0"/>
        </w:rPr>
        <w:t>any</w:t>
      </w:r>
      <w:r>
        <w:rPr>
          <w:rStyle w:val="Definitionterm"/>
          <w:b w:val="0"/>
        </w:rPr>
        <w:t xml:space="preserve"> Residual Policies </w:t>
      </w:r>
      <w:r w:rsidR="00E64503">
        <w:t xml:space="preserve">(iv) </w:t>
      </w:r>
      <w:r w:rsidR="00E64503" w:rsidRPr="00DC7B31">
        <w:t>the benefit of the Outwards Reinsurance Agreements</w:t>
      </w:r>
      <w:r w:rsidR="00E64503">
        <w:t xml:space="preserve"> to the extent such benefit relates to the Residual Policies of </w:t>
      </w:r>
      <w:r w:rsidR="004101A5">
        <w:t>Moorgate</w:t>
      </w:r>
      <w:r w:rsidR="00E64503">
        <w:t xml:space="preserve"> a</w:t>
      </w:r>
      <w:r w:rsidR="00E64503" w:rsidRPr="00DC7B31">
        <w:t xml:space="preserve">nd (v) </w:t>
      </w:r>
      <w:r>
        <w:rPr>
          <w:rStyle w:val="Definitionterm"/>
          <w:b w:val="0"/>
        </w:rPr>
        <w:t xml:space="preserve">any assets already transferred from </w:t>
      </w:r>
      <w:r w:rsidR="00A33999">
        <w:rPr>
          <w:rStyle w:val="Definitionterm"/>
          <w:b w:val="0"/>
        </w:rPr>
        <w:t>Moorgate</w:t>
      </w:r>
      <w:r>
        <w:rPr>
          <w:rStyle w:val="Definitionterm"/>
          <w:b w:val="0"/>
        </w:rPr>
        <w:t xml:space="preserve"> to the Transferee</w:t>
      </w:r>
      <w:r w:rsidRPr="005C54C6">
        <w:t>;</w:t>
      </w:r>
    </w:p>
    <w:p w:rsidR="00D21CD3" w:rsidRDefault="004C57A1" w:rsidP="004C57A1">
      <w:pPr>
        <w:pStyle w:val="BodyText2"/>
      </w:pPr>
      <w:r>
        <w:rPr>
          <w:rStyle w:val="Definitionterm"/>
        </w:rPr>
        <w:t xml:space="preserve">Moorgate </w:t>
      </w:r>
      <w:r w:rsidRPr="00DF0E78">
        <w:rPr>
          <w:rStyle w:val="Definitionterm"/>
        </w:rPr>
        <w:t>Transferring Business</w:t>
      </w:r>
      <w:r w:rsidRPr="005C54C6">
        <w:t xml:space="preserve"> means </w:t>
      </w:r>
      <w:r w:rsidR="006152B6">
        <w:t>the whole portfolio of</w:t>
      </w:r>
      <w:r w:rsidR="00F618FA" w:rsidRPr="00F618FA">
        <w:t xml:space="preserve"> </w:t>
      </w:r>
      <w:r w:rsidR="00F618FA" w:rsidRPr="005C54C6">
        <w:t xml:space="preserve">reinsurance business of </w:t>
      </w:r>
      <w:r w:rsidR="00F618FA">
        <w:t>Moorgate</w:t>
      </w:r>
      <w:r w:rsidR="00F618FA" w:rsidRPr="005C54C6">
        <w:t xml:space="preserve"> </w:t>
      </w:r>
      <w:r w:rsidR="00F618FA">
        <w:t xml:space="preserve">effected and/ or carried out </w:t>
      </w:r>
      <w:r w:rsidR="00F618FA" w:rsidRPr="005C54C6">
        <w:t xml:space="preserve">prior to the Effective Date </w:t>
      </w:r>
      <w:r w:rsidR="00D21CD3">
        <w:t>in relation to the Moorgate Transferring Policies</w:t>
      </w:r>
      <w:r w:rsidR="001A436F">
        <w:t xml:space="preserve"> </w:t>
      </w:r>
      <w:r w:rsidR="00FD19B3">
        <w:t xml:space="preserve">and Residual Policies of Moorgate </w:t>
      </w:r>
      <w:r w:rsidR="001A436F">
        <w:t xml:space="preserve">and </w:t>
      </w:r>
      <w:r w:rsidR="001A436F" w:rsidRPr="005C54C6">
        <w:t>all reinsurance and retrocession of such business</w:t>
      </w:r>
      <w:r w:rsidR="001A436F">
        <w:t>, including</w:t>
      </w:r>
      <w:r w:rsidR="00D21CD3">
        <w:t>:</w:t>
      </w:r>
    </w:p>
    <w:p w:rsidR="00D21CD3" w:rsidRDefault="00D21CD3" w:rsidP="007E0827">
      <w:pPr>
        <w:pStyle w:val="Definition1"/>
        <w:numPr>
          <w:ilvl w:val="0"/>
          <w:numId w:val="10"/>
        </w:numPr>
        <w:tabs>
          <w:tab w:val="clear" w:pos="1411"/>
          <w:tab w:val="num" w:pos="1439"/>
        </w:tabs>
      </w:pPr>
      <w:r>
        <w:t>the Moorgate Transferring Policies</w:t>
      </w:r>
      <w:r w:rsidR="00DC39FD" w:rsidRPr="00DC39FD">
        <w:t xml:space="preserve"> </w:t>
      </w:r>
      <w:r w:rsidR="00C22D7F">
        <w:t>and Residual Policies o</w:t>
      </w:r>
      <w:r w:rsidR="00872AA6">
        <w:t>f</w:t>
      </w:r>
      <w:r w:rsidR="00C22D7F">
        <w:t xml:space="preserve"> Moorgate</w:t>
      </w:r>
      <w:r w:rsidR="00C22D7F" w:rsidRPr="005C54C6">
        <w:t xml:space="preserve"> </w:t>
      </w:r>
      <w:r w:rsidR="00DC39FD" w:rsidRPr="005C54C6">
        <w:t xml:space="preserve">to the extent written by or on behalf of, or for which responsibility has been assumed by, </w:t>
      </w:r>
      <w:r w:rsidR="00DC39FD">
        <w:t>Moorgate</w:t>
      </w:r>
      <w:r w:rsidR="00DC39FD" w:rsidRPr="005C54C6">
        <w:t xml:space="preserve"> as reinsurer or </w:t>
      </w:r>
      <w:r w:rsidR="00C9442E" w:rsidRPr="005C54C6">
        <w:t>retrocessionnaire</w:t>
      </w:r>
      <w:r w:rsidR="00DC39FD" w:rsidRPr="005C54C6">
        <w:t xml:space="preserve"> prior to the Effective Date</w:t>
      </w:r>
      <w:r>
        <w:t>;</w:t>
      </w:r>
    </w:p>
    <w:p w:rsidR="004C57A1" w:rsidRPr="005C54C6" w:rsidRDefault="004C57A1" w:rsidP="007E0827">
      <w:pPr>
        <w:pStyle w:val="Definition1"/>
        <w:tabs>
          <w:tab w:val="clear" w:pos="1411"/>
          <w:tab w:val="num" w:pos="1425"/>
        </w:tabs>
      </w:pPr>
      <w:r w:rsidRPr="005C54C6">
        <w:t xml:space="preserve">the </w:t>
      </w:r>
      <w:r w:rsidR="00720285">
        <w:t xml:space="preserve">Moorgate </w:t>
      </w:r>
      <w:r w:rsidRPr="005C54C6">
        <w:t>Transferring Assets</w:t>
      </w:r>
      <w:r w:rsidR="00C22D7F" w:rsidRPr="00C22D7F">
        <w:t xml:space="preserve"> </w:t>
      </w:r>
      <w:r w:rsidR="00C22D7F">
        <w:t>and Moorgate Transferring Liabilities</w:t>
      </w:r>
      <w:r w:rsidRPr="005C54C6">
        <w:t xml:space="preserve">; </w:t>
      </w:r>
    </w:p>
    <w:p w:rsidR="007408EF" w:rsidRDefault="00C22D7F" w:rsidP="007E0827">
      <w:pPr>
        <w:pStyle w:val="Definition1"/>
        <w:tabs>
          <w:tab w:val="clear" w:pos="1411"/>
          <w:tab w:val="num" w:pos="1425"/>
        </w:tabs>
      </w:pPr>
      <w:r>
        <w:t xml:space="preserve">the </w:t>
      </w:r>
      <w:r w:rsidR="007408EF">
        <w:t>Residual Assets and Residual Liabilities of Moorgate;</w:t>
      </w:r>
      <w:r w:rsidR="007408EF" w:rsidRPr="007408EF">
        <w:t xml:space="preserve"> </w:t>
      </w:r>
      <w:r w:rsidR="007408EF">
        <w:t>and</w:t>
      </w:r>
    </w:p>
    <w:p w:rsidR="007408EF" w:rsidRDefault="007408EF" w:rsidP="007E0827">
      <w:pPr>
        <w:pStyle w:val="Definition1"/>
        <w:tabs>
          <w:tab w:val="clear" w:pos="1411"/>
          <w:tab w:val="num" w:pos="1425"/>
        </w:tabs>
      </w:pPr>
      <w:r>
        <w:t xml:space="preserve">all Outwards Reinsurance Agreements to the extent they relate to the Moorgate Transferring Policies or </w:t>
      </w:r>
      <w:r w:rsidR="00B854E7">
        <w:t xml:space="preserve">the </w:t>
      </w:r>
      <w:r>
        <w:t xml:space="preserve">Residual Policies of Moorgate, </w:t>
      </w:r>
    </w:p>
    <w:p w:rsidR="004C57A1" w:rsidRDefault="004C57A1" w:rsidP="004C57A1">
      <w:pPr>
        <w:pStyle w:val="BodyText2"/>
      </w:pPr>
      <w:r w:rsidRPr="005C54C6">
        <w:t>but excluding the</w:t>
      </w:r>
      <w:r w:rsidR="006322D3">
        <w:t xml:space="preserve"> </w:t>
      </w:r>
      <w:r w:rsidRPr="005C54C6">
        <w:t>Excluded Assets</w:t>
      </w:r>
      <w:r w:rsidR="006322D3">
        <w:t>, the Excluded Policies</w:t>
      </w:r>
      <w:r w:rsidRPr="005C54C6">
        <w:t xml:space="preserve"> and the Excluded Liabilities;</w:t>
      </w:r>
    </w:p>
    <w:p w:rsidR="00EF7949" w:rsidRDefault="00EF7949" w:rsidP="00EF7949">
      <w:pPr>
        <w:pStyle w:val="BodyText2"/>
      </w:pPr>
      <w:r>
        <w:rPr>
          <w:rStyle w:val="Definitionterm"/>
        </w:rPr>
        <w:t xml:space="preserve">Moorgate </w:t>
      </w:r>
      <w:r w:rsidRPr="00935F83">
        <w:rPr>
          <w:rStyle w:val="Definitionterm"/>
        </w:rPr>
        <w:t xml:space="preserve">Transferring Liabilities </w:t>
      </w:r>
      <w:r w:rsidRPr="00935F83">
        <w:rPr>
          <w:rStyle w:val="Definitionterm"/>
          <w:b w:val="0"/>
        </w:rPr>
        <w:t>means</w:t>
      </w:r>
      <w:r>
        <w:rPr>
          <w:rStyle w:val="Definitionterm"/>
          <w:b w:val="0"/>
        </w:rPr>
        <w:t xml:space="preserve"> </w:t>
      </w:r>
      <w:r w:rsidRPr="005C54C6">
        <w:t xml:space="preserve">all </w:t>
      </w:r>
      <w:r w:rsidR="001955D6">
        <w:t>L</w:t>
      </w:r>
      <w:r w:rsidRPr="005C54C6">
        <w:t xml:space="preserve">iabilities and commitments of every kind and description of </w:t>
      </w:r>
      <w:r>
        <w:t>Moorgate</w:t>
      </w:r>
      <w:r w:rsidRPr="005C54C6">
        <w:t xml:space="preserve"> </w:t>
      </w:r>
      <w:r w:rsidRPr="00935F83">
        <w:rPr>
          <w:rStyle w:val="Definitionterm"/>
          <w:b w:val="0"/>
        </w:rPr>
        <w:t xml:space="preserve">to the extent they relate to or are under or arise out of or are in connection with the </w:t>
      </w:r>
      <w:r>
        <w:rPr>
          <w:rStyle w:val="Definitionterm"/>
          <w:b w:val="0"/>
        </w:rPr>
        <w:t xml:space="preserve">Moorgate </w:t>
      </w:r>
      <w:r>
        <w:t xml:space="preserve">Transferring Business </w:t>
      </w:r>
      <w:r w:rsidR="00BE5F8D" w:rsidRPr="005C54C6">
        <w:t xml:space="preserve">as such business shall exist on the Effective Date </w:t>
      </w:r>
      <w:r w:rsidR="00BE5F8D">
        <w:t xml:space="preserve">and </w:t>
      </w:r>
      <w:r w:rsidRPr="005C54C6">
        <w:t>irrespective of whether the Liabilities and commitments shall arise prior to or following the Effective Date, including, without limitation:</w:t>
      </w:r>
    </w:p>
    <w:p w:rsidR="00EF7949" w:rsidRPr="005C54C6" w:rsidRDefault="00720285" w:rsidP="00A53D25">
      <w:pPr>
        <w:pStyle w:val="Definition1"/>
        <w:numPr>
          <w:ilvl w:val="0"/>
          <w:numId w:val="23"/>
        </w:numPr>
        <w:tabs>
          <w:tab w:val="clear" w:pos="1411"/>
          <w:tab w:val="num" w:pos="719"/>
        </w:tabs>
      </w:pPr>
      <w:r>
        <w:t>a</w:t>
      </w:r>
      <w:r w:rsidR="00EF7949" w:rsidRPr="005C54C6">
        <w:t>ll Liabilities under</w:t>
      </w:r>
      <w:r w:rsidR="00685062">
        <w:t xml:space="preserve"> or relating to</w:t>
      </w:r>
      <w:r w:rsidR="00EF7949" w:rsidRPr="005C54C6">
        <w:t xml:space="preserve"> the </w:t>
      </w:r>
      <w:r w:rsidR="00EF7949">
        <w:t xml:space="preserve">Moorgate </w:t>
      </w:r>
      <w:r w:rsidR="00EF7949" w:rsidRPr="005C54C6">
        <w:t>Transferring Policies;</w:t>
      </w:r>
    </w:p>
    <w:p w:rsidR="00EF7949" w:rsidRPr="005C54C6" w:rsidRDefault="00EF7949" w:rsidP="007E0827">
      <w:pPr>
        <w:pStyle w:val="Definition1"/>
        <w:tabs>
          <w:tab w:val="clear" w:pos="1411"/>
          <w:tab w:val="num" w:pos="1425"/>
        </w:tabs>
      </w:pPr>
      <w:r w:rsidRPr="005C54C6">
        <w:t>any Liabilities under</w:t>
      </w:r>
      <w:r w:rsidR="00685062">
        <w:t xml:space="preserve"> or relating to</w:t>
      </w:r>
      <w:r w:rsidRPr="005C54C6">
        <w:t xml:space="preserve"> the Outwards Reinsurance Agreements to the extent such Liabilities relate to the </w:t>
      </w:r>
      <w:r w:rsidR="007408EF">
        <w:t xml:space="preserve">Moorgate </w:t>
      </w:r>
      <w:r w:rsidRPr="005C54C6">
        <w:t>Transferring Policies;</w:t>
      </w:r>
      <w:r w:rsidR="00341BE7">
        <w:t xml:space="preserve"> and</w:t>
      </w:r>
    </w:p>
    <w:p w:rsidR="00EF7949" w:rsidRPr="005C54C6" w:rsidRDefault="00EF7949" w:rsidP="007E0827">
      <w:pPr>
        <w:pStyle w:val="Definition1"/>
        <w:tabs>
          <w:tab w:val="clear" w:pos="1411"/>
          <w:tab w:val="num" w:pos="1425"/>
        </w:tabs>
      </w:pPr>
      <w:r w:rsidRPr="005C54C6">
        <w:t>all Liabilities under</w:t>
      </w:r>
      <w:r w:rsidR="00685062">
        <w:t xml:space="preserve"> or relating to</w:t>
      </w:r>
      <w:r w:rsidRPr="005C54C6">
        <w:t xml:space="preserve"> the Commuted Business</w:t>
      </w:r>
      <w:r w:rsidR="008354CE">
        <w:t>;</w:t>
      </w:r>
      <w:r w:rsidRPr="005C54C6">
        <w:t xml:space="preserve"> </w:t>
      </w:r>
    </w:p>
    <w:p w:rsidR="00EF7949" w:rsidRDefault="00EF7949" w:rsidP="00EF7949">
      <w:pPr>
        <w:pStyle w:val="Definition1"/>
        <w:numPr>
          <w:ilvl w:val="0"/>
          <w:numId w:val="0"/>
        </w:numPr>
        <w:ind w:left="720"/>
      </w:pPr>
      <w:r w:rsidRPr="005C54C6">
        <w:t xml:space="preserve">but excluding </w:t>
      </w:r>
      <w:r w:rsidR="00DC61A3">
        <w:t xml:space="preserve">(i) </w:t>
      </w:r>
      <w:r w:rsidRPr="005C54C6">
        <w:t xml:space="preserve">the </w:t>
      </w:r>
      <w:r>
        <w:t>Residual Liabilities</w:t>
      </w:r>
      <w:r w:rsidR="00DC61A3">
        <w:t xml:space="preserve"> (ii) any Liabilities under the Residual Policies</w:t>
      </w:r>
      <w:r>
        <w:t xml:space="preserve"> </w:t>
      </w:r>
      <w:r w:rsidR="004101A5">
        <w:t>(iii) any Liability under</w:t>
      </w:r>
      <w:r w:rsidR="00685062">
        <w:t xml:space="preserve"> or relating to</w:t>
      </w:r>
      <w:r w:rsidR="004101A5" w:rsidRPr="00DC7B31">
        <w:t xml:space="preserve"> the Outwards Reinsurance Agreements</w:t>
      </w:r>
      <w:r w:rsidR="004101A5">
        <w:t xml:space="preserve"> to the extent such Liability relates to the Residual Policies of Moorgate a</w:t>
      </w:r>
      <w:r w:rsidR="004101A5" w:rsidRPr="00DC7B31">
        <w:t>nd (</w:t>
      </w:r>
      <w:r w:rsidR="004101A5">
        <w:t>i</w:t>
      </w:r>
      <w:r w:rsidR="004101A5" w:rsidRPr="00DC7B31">
        <w:t xml:space="preserve">v) </w:t>
      </w:r>
      <w:r>
        <w:t xml:space="preserve">the </w:t>
      </w:r>
      <w:r w:rsidRPr="005C54C6">
        <w:t>Excluded Liabilities;</w:t>
      </w:r>
    </w:p>
    <w:p w:rsidR="00B60BC1" w:rsidRDefault="004C57A1" w:rsidP="004C57A1">
      <w:pPr>
        <w:pStyle w:val="BodyText2"/>
      </w:pPr>
      <w:r>
        <w:rPr>
          <w:rStyle w:val="Definitionterm"/>
        </w:rPr>
        <w:t xml:space="preserve">Moorgate </w:t>
      </w:r>
      <w:r w:rsidRPr="00DF0E78">
        <w:rPr>
          <w:rStyle w:val="Definitionterm"/>
        </w:rPr>
        <w:t>Transferring Policies</w:t>
      </w:r>
      <w:r w:rsidRPr="005C54C6">
        <w:t xml:space="preserve"> means </w:t>
      </w:r>
      <w:r w:rsidR="003B4424">
        <w:t>any and all</w:t>
      </w:r>
      <w:r w:rsidRPr="005C54C6">
        <w:t xml:space="preserve"> Policies</w:t>
      </w:r>
      <w:r w:rsidR="003B4424">
        <w:t xml:space="preserve"> of reinsurance or retrocession agreement</w:t>
      </w:r>
      <w:r w:rsidRPr="005C54C6">
        <w:t xml:space="preserve"> </w:t>
      </w:r>
      <w:r w:rsidR="003B4424">
        <w:t>ever written, issued or assumed (including by way of a Part VII transfer under FSMA) in whole or in part by Moorgate</w:t>
      </w:r>
      <w:r w:rsidRPr="005C54C6">
        <w:t xml:space="preserve">, </w:t>
      </w:r>
      <w:r w:rsidR="00EC246D">
        <w:t>including without limitation</w:t>
      </w:r>
      <w:r w:rsidR="00B60BC1">
        <w:t>:</w:t>
      </w:r>
    </w:p>
    <w:p w:rsidR="005F467E" w:rsidRDefault="00EC246D" w:rsidP="00A53D25">
      <w:pPr>
        <w:pStyle w:val="Definition1"/>
        <w:numPr>
          <w:ilvl w:val="0"/>
          <w:numId w:val="25"/>
        </w:numPr>
        <w:tabs>
          <w:tab w:val="clear" w:pos="1411"/>
          <w:tab w:val="num" w:pos="719"/>
        </w:tabs>
      </w:pPr>
      <w:r>
        <w:t xml:space="preserve">every policy of reinsurance agreement ever written, issued or assumed (including by way of a Part VII transfer under FSMA) in whole or in part by Moorgate as a member of the </w:t>
      </w:r>
      <w:r w:rsidR="0047462E">
        <w:t xml:space="preserve">RFP Pool </w:t>
      </w:r>
      <w:r>
        <w:t>and written through RFPUM as underwriting agent, including general reinsurance binders, policies and slips, any indemnity or other similar obligation covering or having the effect of covering insurance liability and any endorsements or amendments thereto</w:t>
      </w:r>
      <w:r w:rsidR="005F467E">
        <w:t xml:space="preserve">; </w:t>
      </w:r>
      <w:r w:rsidR="00B60BC1">
        <w:t>and</w:t>
      </w:r>
    </w:p>
    <w:p w:rsidR="00B60BC1" w:rsidRDefault="00B60BC1" w:rsidP="00A53D25">
      <w:pPr>
        <w:pStyle w:val="Definition1"/>
        <w:numPr>
          <w:ilvl w:val="0"/>
          <w:numId w:val="23"/>
        </w:numPr>
        <w:tabs>
          <w:tab w:val="clear" w:pos="1411"/>
          <w:tab w:val="num" w:pos="719"/>
        </w:tabs>
      </w:pPr>
      <w:r>
        <w:t xml:space="preserve">any and all retrocession agreements ever written, issued or assumed (including by way of a Part VII transfer under FSMA) </w:t>
      </w:r>
      <w:r w:rsidR="003B4424">
        <w:t xml:space="preserve">in whole or in part </w:t>
      </w:r>
      <w:r>
        <w:t xml:space="preserve">by Moorgate in relation to </w:t>
      </w:r>
      <w:r w:rsidR="00D665FF">
        <w:t xml:space="preserve">any </w:t>
      </w:r>
      <w:r>
        <w:t xml:space="preserve">reinsurance liability of any member of the </w:t>
      </w:r>
      <w:r w:rsidR="0047462E">
        <w:t xml:space="preserve">RFP Pool </w:t>
      </w:r>
      <w:r>
        <w:t xml:space="preserve">in relation to </w:t>
      </w:r>
      <w:r w:rsidR="0047462E">
        <w:t xml:space="preserve">RFP Pool </w:t>
      </w:r>
      <w:r>
        <w:t>liabilities</w:t>
      </w:r>
      <w:r w:rsidR="00FD19B3">
        <w:t>,</w:t>
      </w:r>
      <w:r w:rsidR="00D654DE">
        <w:t xml:space="preserve"> including Moorgate's participation on the Gothaer Retrocession Agreement,</w:t>
      </w:r>
    </w:p>
    <w:p w:rsidR="00FD19B3" w:rsidRPr="00D264DF" w:rsidRDefault="00FD19B3" w:rsidP="00FD19B3">
      <w:pPr>
        <w:pStyle w:val="Definition1"/>
        <w:numPr>
          <w:ilvl w:val="0"/>
          <w:numId w:val="0"/>
        </w:numPr>
        <w:ind w:left="706"/>
      </w:pPr>
      <w:r>
        <w:t>but excluding any Excluded Policy or Residual Policy;</w:t>
      </w:r>
    </w:p>
    <w:p w:rsidR="00575A99" w:rsidRPr="00575A99" w:rsidRDefault="00575A99" w:rsidP="00575A99">
      <w:pPr>
        <w:pStyle w:val="BodyText21"/>
      </w:pPr>
      <w:r w:rsidRPr="00575A99">
        <w:rPr>
          <w:b/>
        </w:rPr>
        <w:t>Order</w:t>
      </w:r>
      <w:r>
        <w:t xml:space="preserve"> means an order made by the Court pursuant to section 111 of FSMA sanctioning the Transfer and any order (including, without limitation, any subsequent order) in relation to the Transfer made by the Court pursuant to section 112 of FSMA;</w:t>
      </w:r>
    </w:p>
    <w:p w:rsidR="000C5491" w:rsidRPr="005C54C6" w:rsidRDefault="000C5491" w:rsidP="000C5491">
      <w:pPr>
        <w:pStyle w:val="BodyText2"/>
      </w:pPr>
      <w:r w:rsidRPr="002C0C27">
        <w:rPr>
          <w:rStyle w:val="Definitionterm"/>
        </w:rPr>
        <w:t>Outwards Reinsurance Agreements</w:t>
      </w:r>
      <w:r w:rsidRPr="005C54C6">
        <w:t xml:space="preserve"> means all agreements pursuant to which any portion of the Liabilities under the Transferring Policies</w:t>
      </w:r>
      <w:r w:rsidR="00D24CA5">
        <w:t xml:space="preserve"> or</w:t>
      </w:r>
      <w:r w:rsidRPr="005C54C6">
        <w:t xml:space="preserve"> </w:t>
      </w:r>
      <w:r w:rsidR="002C67B1">
        <w:t xml:space="preserve">Residual Policies </w:t>
      </w:r>
      <w:r w:rsidRPr="005C54C6">
        <w:t>is or has been reinsured or retroceded, and which are in force immediately prior to the Effective Date;</w:t>
      </w:r>
    </w:p>
    <w:p w:rsidR="000C5491" w:rsidRPr="005C54C6" w:rsidRDefault="000C5491" w:rsidP="000C5491">
      <w:pPr>
        <w:pStyle w:val="BodyText2"/>
      </w:pPr>
      <w:r w:rsidRPr="002C0C27">
        <w:rPr>
          <w:rStyle w:val="Definitionterm"/>
        </w:rPr>
        <w:t>Person</w:t>
      </w:r>
      <w:r w:rsidRPr="005C54C6">
        <w:t xml:space="preserve"> means any natural person, general or limited partnership, corporation, limited liability company, limited liability partnership, firm, joint venture, joint stock company, trust, unincorporated organization, association or organization or other legal entity;</w:t>
      </w:r>
    </w:p>
    <w:p w:rsidR="000C5491" w:rsidRPr="005C54C6" w:rsidRDefault="000C5491" w:rsidP="000C5491">
      <w:pPr>
        <w:pStyle w:val="BodyText2"/>
      </w:pPr>
      <w:r w:rsidRPr="002C0C27">
        <w:rPr>
          <w:rStyle w:val="Definitionterm"/>
        </w:rPr>
        <w:t>Policies</w:t>
      </w:r>
      <w:r w:rsidRPr="005C54C6">
        <w:t xml:space="preserve"> means</w:t>
      </w:r>
      <w:r w:rsidR="006C4028">
        <w:t>, in respect of a Transferor,</w:t>
      </w:r>
      <w:r w:rsidRPr="005C54C6">
        <w:t xml:space="preserve"> all policies (as defined in the Financial Services and Markets Act 2000 (Meaning of "Policy" and "Policyholder") Order 2001 (S.I. 2001/2361)), treaties, facultative certificates, binders, slips and other contracts of or for</w:t>
      </w:r>
      <w:r w:rsidR="00AA79FB">
        <w:t xml:space="preserve"> insurance</w:t>
      </w:r>
      <w:r w:rsidRPr="005C54C6">
        <w:t xml:space="preserve">, reinsurance or retrocession (and including at any time any constituent part of a Policy which gives rise to any separately identifiable benefit) written by or on behalf of </w:t>
      </w:r>
      <w:r w:rsidR="006C4028">
        <w:t>that</w:t>
      </w:r>
      <w:r w:rsidRPr="005C54C6">
        <w:t xml:space="preserve"> Transferor</w:t>
      </w:r>
      <w:r w:rsidR="00AA79FB">
        <w:t xml:space="preserve"> as reinsurer</w:t>
      </w:r>
      <w:r w:rsidRPr="005C54C6">
        <w:t xml:space="preserve">, reinsurer or retrocessionaire (where such policy, treaty, facultative certificate, binder, slip or other contract was not written solely by or on behalf of </w:t>
      </w:r>
      <w:r w:rsidR="006C4028">
        <w:t>that</w:t>
      </w:r>
      <w:r w:rsidRPr="005C54C6">
        <w:t xml:space="preserve"> Transferor, to the extent and only for and in respect of the proportion written by or on behalf of th</w:t>
      </w:r>
      <w:r w:rsidR="006C4028">
        <w:t>at</w:t>
      </w:r>
      <w:r w:rsidRPr="005C54C6">
        <w:t xml:space="preserve"> Transferor) (including, without limitation, all supplements, endorsements and riders thereto and all ancillary agreements in connection therewith) prior to the Effective Date;</w:t>
      </w:r>
    </w:p>
    <w:p w:rsidR="007C0598" w:rsidRPr="007C0598" w:rsidRDefault="007C0598" w:rsidP="00F21100">
      <w:pPr>
        <w:pStyle w:val="BodyText2"/>
        <w:rPr>
          <w:rStyle w:val="Definitionterm"/>
          <w:b w:val="0"/>
        </w:rPr>
      </w:pPr>
      <w:r w:rsidRPr="007C0598">
        <w:rPr>
          <w:rStyle w:val="Definitionterm"/>
        </w:rPr>
        <w:t>PRA</w:t>
      </w:r>
      <w:r w:rsidRPr="007C0598">
        <w:rPr>
          <w:rStyle w:val="Definitionterm"/>
          <w:b w:val="0"/>
        </w:rPr>
        <w:t xml:space="preserve"> </w:t>
      </w:r>
      <w:r w:rsidR="00F21100" w:rsidRPr="00F21100">
        <w:rPr>
          <w:rStyle w:val="Definitionterm"/>
          <w:b w:val="0"/>
        </w:rPr>
        <w:t>means the Prudential Regulation Authority or its successors from time to</w:t>
      </w:r>
      <w:r w:rsidR="00F21100">
        <w:rPr>
          <w:rStyle w:val="Definitionterm"/>
          <w:b w:val="0"/>
        </w:rPr>
        <w:t xml:space="preserve"> </w:t>
      </w:r>
      <w:r w:rsidR="00F21100" w:rsidRPr="00F21100">
        <w:rPr>
          <w:rStyle w:val="Definitionterm"/>
          <w:b w:val="0"/>
        </w:rPr>
        <w:t>time, or such other governmental, statutory or other authority as shall have or</w:t>
      </w:r>
      <w:r w:rsidR="00F21100">
        <w:rPr>
          <w:rStyle w:val="Definitionterm"/>
          <w:b w:val="0"/>
        </w:rPr>
        <w:t xml:space="preserve"> </w:t>
      </w:r>
      <w:r w:rsidR="00F21100" w:rsidRPr="00F21100">
        <w:rPr>
          <w:rStyle w:val="Definitionterm"/>
          <w:b w:val="0"/>
        </w:rPr>
        <w:t>shall from time to time carry out such functions in relation to the Transferr</w:t>
      </w:r>
      <w:r w:rsidR="00C37E07">
        <w:rPr>
          <w:rStyle w:val="Definitionterm"/>
          <w:b w:val="0"/>
        </w:rPr>
        <w:t>ing</w:t>
      </w:r>
      <w:r w:rsidR="00F21100">
        <w:rPr>
          <w:rStyle w:val="Definitionterm"/>
          <w:b w:val="0"/>
        </w:rPr>
        <w:t xml:space="preserve"> </w:t>
      </w:r>
      <w:r w:rsidR="00F21100" w:rsidRPr="00F21100">
        <w:rPr>
          <w:rStyle w:val="Definitionterm"/>
          <w:b w:val="0"/>
        </w:rPr>
        <w:t>Business carried on in the United Kingdom as were at the date of this Scheme</w:t>
      </w:r>
      <w:r w:rsidR="00F21100">
        <w:rPr>
          <w:rStyle w:val="Definitionterm"/>
          <w:b w:val="0"/>
        </w:rPr>
        <w:t xml:space="preserve"> </w:t>
      </w:r>
      <w:r w:rsidR="00F21100" w:rsidRPr="00F21100">
        <w:rPr>
          <w:rStyle w:val="Definitionterm"/>
          <w:b w:val="0"/>
        </w:rPr>
        <w:t>allocated to the PRA under FSMA</w:t>
      </w:r>
      <w:r>
        <w:rPr>
          <w:rStyle w:val="Definitionterm"/>
          <w:b w:val="0"/>
        </w:rPr>
        <w:t>;</w:t>
      </w:r>
    </w:p>
    <w:p w:rsidR="000C5491" w:rsidRPr="005C54C6" w:rsidRDefault="000C5491" w:rsidP="000C5491">
      <w:pPr>
        <w:pStyle w:val="BodyText2"/>
      </w:pPr>
      <w:r w:rsidRPr="002C0C27">
        <w:rPr>
          <w:rStyle w:val="Definitionterm"/>
        </w:rPr>
        <w:t>Proceedings</w:t>
      </w:r>
      <w:r w:rsidRPr="005C54C6">
        <w:t xml:space="preserve"> means any action or other legal or administrative proceedings or step (whether direct or indirect, by way of a claim, demand, legal proceedings, execution of judgement, arbitration, complaint or otherwise howsoever) including:</w:t>
      </w:r>
    </w:p>
    <w:p w:rsidR="000C5491" w:rsidRPr="005C54C6" w:rsidRDefault="000C5491" w:rsidP="007E0827">
      <w:pPr>
        <w:pStyle w:val="Definition1"/>
        <w:numPr>
          <w:ilvl w:val="0"/>
          <w:numId w:val="11"/>
        </w:numPr>
        <w:tabs>
          <w:tab w:val="clear" w:pos="1411"/>
          <w:tab w:val="num" w:pos="1425"/>
        </w:tabs>
      </w:pPr>
      <w:r w:rsidRPr="005C54C6">
        <w:t>arbitration;</w:t>
      </w:r>
    </w:p>
    <w:p w:rsidR="000C5491" w:rsidRPr="005C54C6" w:rsidRDefault="000C5491" w:rsidP="007E0827">
      <w:pPr>
        <w:pStyle w:val="Definition1"/>
        <w:tabs>
          <w:tab w:val="clear" w:pos="1411"/>
          <w:tab w:val="num" w:pos="1425"/>
        </w:tabs>
      </w:pPr>
      <w:r w:rsidRPr="005C54C6">
        <w:t>mediation;</w:t>
      </w:r>
    </w:p>
    <w:p w:rsidR="000C5491" w:rsidRPr="005C54C6" w:rsidRDefault="000C5491" w:rsidP="007E0827">
      <w:pPr>
        <w:pStyle w:val="Definition1"/>
        <w:tabs>
          <w:tab w:val="clear" w:pos="1411"/>
          <w:tab w:val="num" w:pos="1425"/>
        </w:tabs>
      </w:pPr>
      <w:r w:rsidRPr="005C54C6">
        <w:t>any other dispute resolution procedure (whether or not it involves submission to any court);</w:t>
      </w:r>
    </w:p>
    <w:p w:rsidR="000C5491" w:rsidRPr="005C54C6" w:rsidRDefault="000C5491" w:rsidP="007E0827">
      <w:pPr>
        <w:pStyle w:val="Definition1"/>
        <w:tabs>
          <w:tab w:val="clear" w:pos="1411"/>
          <w:tab w:val="num" w:pos="1425"/>
        </w:tabs>
      </w:pPr>
      <w:r w:rsidRPr="005C54C6">
        <w:t>any judicial, quasi-judicial, administrative or regulatory review or process; and</w:t>
      </w:r>
    </w:p>
    <w:p w:rsidR="008557C5" w:rsidRDefault="000C5491" w:rsidP="007E0827">
      <w:pPr>
        <w:pStyle w:val="Definition1"/>
        <w:tabs>
          <w:tab w:val="clear" w:pos="1411"/>
          <w:tab w:val="num" w:pos="1425"/>
        </w:tabs>
      </w:pPr>
      <w:r w:rsidRPr="005C54C6">
        <w:t>any complaint or claim to any ombudsman</w:t>
      </w:r>
      <w:r w:rsidR="008557C5">
        <w:t>,</w:t>
      </w:r>
    </w:p>
    <w:p w:rsidR="00084EA4" w:rsidRDefault="008557C5" w:rsidP="008557C5">
      <w:pPr>
        <w:pStyle w:val="Definition1"/>
        <w:numPr>
          <w:ilvl w:val="0"/>
          <w:numId w:val="0"/>
        </w:numPr>
        <w:ind w:left="720"/>
      </w:pPr>
      <w:r>
        <w:t>in each case whether current, future, pending, threatened or otherwise</w:t>
      </w:r>
      <w:r w:rsidR="000C5491" w:rsidRPr="005C54C6">
        <w:t>;</w:t>
      </w:r>
    </w:p>
    <w:p w:rsidR="00593BE2" w:rsidRDefault="00593BE2" w:rsidP="000C5491">
      <w:pPr>
        <w:pStyle w:val="BodyText2"/>
      </w:pPr>
      <w:r>
        <w:rPr>
          <w:rStyle w:val="Definitionterm"/>
        </w:rPr>
        <w:t xml:space="preserve">QBE </w:t>
      </w:r>
      <w:r>
        <w:rPr>
          <w:rStyle w:val="Definitionterm"/>
          <w:b w:val="0"/>
        </w:rPr>
        <w:t xml:space="preserve">means QBE Insurance (Europe) Limited, a company incorporated in England and Wales, with registered number </w:t>
      </w:r>
      <w:r>
        <w:t xml:space="preserve">01761561 whose registered office is </w:t>
      </w:r>
      <w:r>
        <w:rPr>
          <w:lang w:val="en"/>
        </w:rPr>
        <w:t>Plantation Place, 30 Fenchurch Street, London, EC3M 3B</w:t>
      </w:r>
      <w:r w:rsidR="00E12C4F">
        <w:rPr>
          <w:lang w:val="en"/>
        </w:rPr>
        <w:t>D</w:t>
      </w:r>
      <w:r>
        <w:t>;</w:t>
      </w:r>
    </w:p>
    <w:p w:rsidR="00DC7B31" w:rsidRDefault="002E0292" w:rsidP="00DC7B31">
      <w:pPr>
        <w:pStyle w:val="BodyText2"/>
        <w:rPr>
          <w:rStyle w:val="Definitionterm"/>
          <w:b w:val="0"/>
        </w:rPr>
      </w:pPr>
      <w:r>
        <w:rPr>
          <w:rStyle w:val="Definitionterm"/>
        </w:rPr>
        <w:t xml:space="preserve">QBE </w:t>
      </w:r>
      <w:r w:rsidRPr="00935F83">
        <w:rPr>
          <w:rStyle w:val="Definitionterm"/>
        </w:rPr>
        <w:t>Transferring Assets</w:t>
      </w:r>
      <w:r w:rsidRPr="00935F83">
        <w:rPr>
          <w:rStyle w:val="Definitionterm"/>
          <w:b w:val="0"/>
        </w:rPr>
        <w:t xml:space="preserve"> means, wheresoever situated as at the Effective Date, </w:t>
      </w:r>
      <w:r w:rsidR="009A298C" w:rsidRPr="005C54C6">
        <w:t xml:space="preserve">all of the Assets comprised in or relating to the </w:t>
      </w:r>
      <w:r w:rsidR="009A298C">
        <w:t xml:space="preserve">QBE </w:t>
      </w:r>
      <w:r w:rsidR="009A298C" w:rsidRPr="005C54C6">
        <w:t xml:space="preserve">Transferring </w:t>
      </w:r>
      <w:r w:rsidR="009A298C">
        <w:t>Business</w:t>
      </w:r>
      <w:r w:rsidR="009A298C" w:rsidRPr="005C54C6">
        <w:t>, including without limitation all right</w:t>
      </w:r>
      <w:r w:rsidR="009A298C">
        <w:t>s</w:t>
      </w:r>
      <w:r w:rsidR="009A298C" w:rsidRPr="005C54C6">
        <w:t>, title</w:t>
      </w:r>
      <w:r w:rsidR="009A298C">
        <w:t>s</w:t>
      </w:r>
      <w:r w:rsidR="009A298C" w:rsidRPr="005C54C6">
        <w:t xml:space="preserve"> and interest of </w:t>
      </w:r>
      <w:r w:rsidR="009A298C">
        <w:t>QBE</w:t>
      </w:r>
      <w:r w:rsidR="009A298C" w:rsidRPr="005C54C6">
        <w:t xml:space="preserve"> in, to or under</w:t>
      </w:r>
      <w:r w:rsidR="00DC7B31">
        <w:rPr>
          <w:rStyle w:val="Definitionterm"/>
          <w:b w:val="0"/>
        </w:rPr>
        <w:t>:</w:t>
      </w:r>
    </w:p>
    <w:p w:rsidR="00EE5CEC" w:rsidRDefault="00EE5CEC" w:rsidP="00A53D25">
      <w:pPr>
        <w:pStyle w:val="Definition1"/>
        <w:numPr>
          <w:ilvl w:val="0"/>
          <w:numId w:val="18"/>
        </w:numPr>
        <w:tabs>
          <w:tab w:val="clear" w:pos="1411"/>
          <w:tab w:val="num" w:pos="1425"/>
        </w:tabs>
      </w:pPr>
      <w:r>
        <w:t>the QBE Transferring Policies;</w:t>
      </w:r>
    </w:p>
    <w:p w:rsidR="00A42309" w:rsidRDefault="00DC7B31" w:rsidP="00A53D25">
      <w:pPr>
        <w:pStyle w:val="Definition1"/>
        <w:numPr>
          <w:ilvl w:val="0"/>
          <w:numId w:val="18"/>
        </w:numPr>
        <w:tabs>
          <w:tab w:val="clear" w:pos="1411"/>
          <w:tab w:val="num" w:pos="1425"/>
        </w:tabs>
      </w:pPr>
      <w:r w:rsidRPr="00DC7B31">
        <w:t>the benefit of the Outwards Reinsurance Agreements</w:t>
      </w:r>
      <w:r w:rsidR="00B71AEB">
        <w:t xml:space="preserve"> to the extent such benefit relates to the QBE Transferring Policies</w:t>
      </w:r>
      <w:r w:rsidR="00A42309">
        <w:t>;</w:t>
      </w:r>
    </w:p>
    <w:p w:rsidR="002C67B1" w:rsidRDefault="00A42309" w:rsidP="00A53D25">
      <w:pPr>
        <w:pStyle w:val="Definition1"/>
        <w:numPr>
          <w:ilvl w:val="0"/>
          <w:numId w:val="18"/>
        </w:numPr>
        <w:tabs>
          <w:tab w:val="clear" w:pos="1411"/>
          <w:tab w:val="num" w:pos="1425"/>
        </w:tabs>
      </w:pPr>
      <w:r w:rsidRPr="005C54C6">
        <w:t xml:space="preserve">all of </w:t>
      </w:r>
      <w:r>
        <w:t>QBE's</w:t>
      </w:r>
      <w:r w:rsidRPr="005C54C6">
        <w:t xml:space="preserve"> causes of action against third parties relating to the </w:t>
      </w:r>
      <w:r>
        <w:t>QBE</w:t>
      </w:r>
      <w:r w:rsidRPr="00EF7949">
        <w:t xml:space="preserve"> </w:t>
      </w:r>
      <w:r w:rsidRPr="005C54C6">
        <w:t xml:space="preserve">Transferring Business whatsoever and howsoever arising including but not limited to those causes of action relating to the </w:t>
      </w:r>
      <w:r>
        <w:t>QBE</w:t>
      </w:r>
      <w:r w:rsidRPr="00EF7949">
        <w:t xml:space="preserve"> </w:t>
      </w:r>
      <w:r w:rsidRPr="005C54C6">
        <w:t xml:space="preserve">Transferring Assets or the </w:t>
      </w:r>
      <w:r>
        <w:t>QBE</w:t>
      </w:r>
      <w:r w:rsidRPr="001243FE">
        <w:t xml:space="preserve"> </w:t>
      </w:r>
      <w:r w:rsidRPr="005C54C6">
        <w:t>Transferring Liabilities or the Commuted Business</w:t>
      </w:r>
      <w:r w:rsidR="002C67B1">
        <w:t>;</w:t>
      </w:r>
    </w:p>
    <w:p w:rsidR="00016027" w:rsidRPr="005C54C6" w:rsidRDefault="00016027" w:rsidP="007E0827">
      <w:pPr>
        <w:pStyle w:val="Definition1"/>
        <w:tabs>
          <w:tab w:val="clear" w:pos="1411"/>
          <w:tab w:val="num" w:pos="1425"/>
        </w:tabs>
      </w:pPr>
      <w:r w:rsidRPr="005C54C6">
        <w:t xml:space="preserve">all books, records, files and papers, whether in hard copy or computer format, of the </w:t>
      </w:r>
      <w:r>
        <w:t>QBE</w:t>
      </w:r>
      <w:r w:rsidRPr="00EF7949">
        <w:t xml:space="preserve"> </w:t>
      </w:r>
      <w:r w:rsidRPr="005C54C6">
        <w:t xml:space="preserve">Transferring Business, including, without limitation, reinsurance contracts, claims and underwriting files, sales and promotional literature, manuals and data, sales and purchase correspondence and lists of present and former customers, </w:t>
      </w:r>
      <w:r>
        <w:t>excluding the Retained Records,</w:t>
      </w:r>
    </w:p>
    <w:p w:rsidR="002E0292" w:rsidRPr="00DC7B31" w:rsidRDefault="00E26C71" w:rsidP="00A42309">
      <w:pPr>
        <w:pStyle w:val="Definition1"/>
        <w:numPr>
          <w:ilvl w:val="0"/>
          <w:numId w:val="0"/>
        </w:numPr>
        <w:ind w:left="720"/>
      </w:pPr>
      <w:r w:rsidRPr="00DC7B31">
        <w:t>but</w:t>
      </w:r>
      <w:r w:rsidR="002E0292" w:rsidRPr="00DC7B31">
        <w:t xml:space="preserve"> excluding (i) the Residual Assets, (ii) the Excluded Assets, (iii) any rights, benefits and powers under the Residual Policies</w:t>
      </w:r>
      <w:r w:rsidR="00E64503">
        <w:t xml:space="preserve"> (iv) </w:t>
      </w:r>
      <w:r w:rsidR="00E64503" w:rsidRPr="00DC7B31">
        <w:t>the benefit of the Outwards Reinsurance Agreements</w:t>
      </w:r>
      <w:r w:rsidR="00E64503">
        <w:t xml:space="preserve"> to the extent such benefit relates to the Residual Policies of QBE a</w:t>
      </w:r>
      <w:r w:rsidR="002E0292" w:rsidRPr="00DC7B31">
        <w:t>nd (v) any assets already transferred from QBE to the Transferee;</w:t>
      </w:r>
    </w:p>
    <w:p w:rsidR="001A436F" w:rsidRDefault="002E0292" w:rsidP="001A436F">
      <w:pPr>
        <w:pStyle w:val="BodyText2"/>
      </w:pPr>
      <w:r>
        <w:rPr>
          <w:rStyle w:val="Definitionterm"/>
        </w:rPr>
        <w:t xml:space="preserve">QBE Transferring Business </w:t>
      </w:r>
      <w:r w:rsidR="001A436F" w:rsidRPr="005C54C6">
        <w:t xml:space="preserve">means </w:t>
      </w:r>
      <w:r w:rsidR="001A436F">
        <w:t>the whole portfolio of</w:t>
      </w:r>
      <w:r w:rsidR="001A436F" w:rsidRPr="00F618FA">
        <w:t xml:space="preserve"> </w:t>
      </w:r>
      <w:r w:rsidR="001A436F" w:rsidRPr="005C54C6">
        <w:t xml:space="preserve">reinsurance business of </w:t>
      </w:r>
      <w:r w:rsidR="003D764D">
        <w:t>QBE</w:t>
      </w:r>
      <w:r w:rsidR="001A436F" w:rsidRPr="005C54C6">
        <w:t xml:space="preserve"> </w:t>
      </w:r>
      <w:r w:rsidR="001A436F">
        <w:t xml:space="preserve">effected and/ or carried out </w:t>
      </w:r>
      <w:r w:rsidR="001A436F" w:rsidRPr="005C54C6">
        <w:t xml:space="preserve">prior to the Effective Date </w:t>
      </w:r>
      <w:r w:rsidR="001A436F">
        <w:t xml:space="preserve">in relation to the </w:t>
      </w:r>
      <w:r w:rsidR="003D764D">
        <w:t>QBE</w:t>
      </w:r>
      <w:r w:rsidR="001A436F">
        <w:t xml:space="preserve"> Transferring Policies</w:t>
      </w:r>
      <w:r w:rsidR="00FD19B3">
        <w:t xml:space="preserve"> or Residual Policies of QBE</w:t>
      </w:r>
      <w:r w:rsidR="001A436F">
        <w:t xml:space="preserve"> and </w:t>
      </w:r>
      <w:r w:rsidR="001A436F" w:rsidRPr="005C54C6">
        <w:t>all reinsurance and retrocession of such business</w:t>
      </w:r>
      <w:r w:rsidR="001A436F">
        <w:t>, including:</w:t>
      </w:r>
    </w:p>
    <w:p w:rsidR="001A436F" w:rsidRDefault="001A436F" w:rsidP="00A53D25">
      <w:pPr>
        <w:pStyle w:val="Definition1"/>
        <w:numPr>
          <w:ilvl w:val="0"/>
          <w:numId w:val="26"/>
        </w:numPr>
        <w:tabs>
          <w:tab w:val="clear" w:pos="1411"/>
          <w:tab w:val="num" w:pos="1425"/>
        </w:tabs>
      </w:pPr>
      <w:r>
        <w:t xml:space="preserve">the </w:t>
      </w:r>
      <w:r w:rsidR="003D764D">
        <w:t>QBE</w:t>
      </w:r>
      <w:r>
        <w:t xml:space="preserve"> Transferring Policies</w:t>
      </w:r>
      <w:r w:rsidR="00DC39FD" w:rsidRPr="00DC39FD">
        <w:t xml:space="preserve"> </w:t>
      </w:r>
      <w:r w:rsidR="00C22D7F">
        <w:t>and Residual Policies of QBE</w:t>
      </w:r>
      <w:r w:rsidR="00C22D7F" w:rsidRPr="005C54C6">
        <w:t xml:space="preserve"> </w:t>
      </w:r>
      <w:r w:rsidR="00DC39FD" w:rsidRPr="005C54C6">
        <w:t xml:space="preserve">to the extent written by or on behalf of, or for which responsibility has been assumed by, </w:t>
      </w:r>
      <w:r w:rsidR="00DC39FD">
        <w:t>QBE</w:t>
      </w:r>
      <w:r w:rsidR="00DC39FD" w:rsidRPr="005C54C6">
        <w:t xml:space="preserve"> as reinsurer or retrocessionaire prior to the Effective Date</w:t>
      </w:r>
      <w:r>
        <w:t>;</w:t>
      </w:r>
    </w:p>
    <w:p w:rsidR="003D764D" w:rsidRDefault="001A436F" w:rsidP="007E0827">
      <w:pPr>
        <w:pStyle w:val="Definition1"/>
        <w:tabs>
          <w:tab w:val="clear" w:pos="1411"/>
          <w:tab w:val="num" w:pos="1425"/>
        </w:tabs>
      </w:pPr>
      <w:r w:rsidRPr="005C54C6">
        <w:t xml:space="preserve">the </w:t>
      </w:r>
      <w:r w:rsidR="003D764D">
        <w:t>QBE</w:t>
      </w:r>
      <w:r>
        <w:t xml:space="preserve"> </w:t>
      </w:r>
      <w:r w:rsidRPr="005C54C6">
        <w:t>Transferring Assets</w:t>
      </w:r>
      <w:r w:rsidR="00C22D7F">
        <w:t xml:space="preserve"> and</w:t>
      </w:r>
      <w:r w:rsidR="00C22D7F" w:rsidRPr="00C22D7F">
        <w:t xml:space="preserve"> </w:t>
      </w:r>
      <w:r w:rsidR="00C22D7F">
        <w:t xml:space="preserve">the QBE </w:t>
      </w:r>
      <w:r w:rsidR="00C22D7F" w:rsidRPr="005C54C6">
        <w:t>Transferring Liabilities</w:t>
      </w:r>
      <w:r w:rsidRPr="005C54C6">
        <w:t xml:space="preserve">; </w:t>
      </w:r>
    </w:p>
    <w:p w:rsidR="00006B3F" w:rsidRDefault="00C22D7F" w:rsidP="007E0827">
      <w:pPr>
        <w:pStyle w:val="Definition1"/>
        <w:tabs>
          <w:tab w:val="clear" w:pos="1411"/>
          <w:tab w:val="num" w:pos="1425"/>
        </w:tabs>
      </w:pPr>
      <w:r>
        <w:t>the</w:t>
      </w:r>
      <w:r w:rsidR="00006B3F">
        <w:t xml:space="preserve"> Residual Assets and Residual Liabilities of QBE;</w:t>
      </w:r>
      <w:r w:rsidR="007408EF" w:rsidRPr="007408EF">
        <w:t xml:space="preserve"> </w:t>
      </w:r>
      <w:r w:rsidR="007408EF">
        <w:t>and</w:t>
      </w:r>
    </w:p>
    <w:p w:rsidR="00006B3F" w:rsidRDefault="00006B3F" w:rsidP="007E0827">
      <w:pPr>
        <w:pStyle w:val="Definition1"/>
        <w:tabs>
          <w:tab w:val="clear" w:pos="1411"/>
          <w:tab w:val="num" w:pos="1425"/>
        </w:tabs>
      </w:pPr>
      <w:r>
        <w:t xml:space="preserve">all Outwards Reinsurance Agreements to the extent they relate to the QBE Transferring Policies or </w:t>
      </w:r>
      <w:r w:rsidR="00B854E7">
        <w:t xml:space="preserve">the </w:t>
      </w:r>
      <w:r>
        <w:t>Residual Policies of QBE</w:t>
      </w:r>
      <w:r w:rsidR="00C22D7F">
        <w:t>,</w:t>
      </w:r>
      <w:r>
        <w:t xml:space="preserve"> </w:t>
      </w:r>
    </w:p>
    <w:p w:rsidR="002E0292" w:rsidRPr="00006B3F" w:rsidRDefault="002E0292" w:rsidP="007408EF">
      <w:pPr>
        <w:pStyle w:val="Definition1"/>
        <w:numPr>
          <w:ilvl w:val="0"/>
          <w:numId w:val="0"/>
        </w:numPr>
        <w:ind w:left="720"/>
      </w:pPr>
      <w:r w:rsidRPr="00006B3F">
        <w:t>but excluding the Excluded</w:t>
      </w:r>
      <w:r w:rsidR="00FA0C84" w:rsidRPr="00006B3F">
        <w:t xml:space="preserve"> Policies</w:t>
      </w:r>
      <w:r w:rsidR="006322D3" w:rsidRPr="00006B3F">
        <w:t>, the Excluded Assets</w:t>
      </w:r>
      <w:r w:rsidR="00FA0C84" w:rsidRPr="00006B3F">
        <w:t xml:space="preserve"> and </w:t>
      </w:r>
      <w:r w:rsidR="006322D3" w:rsidRPr="00006B3F">
        <w:t xml:space="preserve">the </w:t>
      </w:r>
      <w:r w:rsidR="00FA0C84" w:rsidRPr="00006B3F">
        <w:t>Excluded Liabilities</w:t>
      </w:r>
      <w:r w:rsidRPr="00006B3F">
        <w:t>;</w:t>
      </w:r>
    </w:p>
    <w:p w:rsidR="002E0292" w:rsidRDefault="002E0292" w:rsidP="002E0292">
      <w:pPr>
        <w:pStyle w:val="BodyText2"/>
      </w:pPr>
      <w:r>
        <w:rPr>
          <w:rStyle w:val="Definitionterm"/>
        </w:rPr>
        <w:t xml:space="preserve">QBE </w:t>
      </w:r>
      <w:r w:rsidRPr="00935F83">
        <w:rPr>
          <w:rStyle w:val="Definitionterm"/>
        </w:rPr>
        <w:t xml:space="preserve">Transferring Liabilities </w:t>
      </w:r>
      <w:r w:rsidRPr="00935F83">
        <w:rPr>
          <w:rStyle w:val="Definitionterm"/>
          <w:b w:val="0"/>
        </w:rPr>
        <w:t>means</w:t>
      </w:r>
      <w:r>
        <w:rPr>
          <w:rStyle w:val="Definitionterm"/>
          <w:b w:val="0"/>
        </w:rPr>
        <w:t xml:space="preserve"> </w:t>
      </w:r>
      <w:r w:rsidRPr="005C54C6">
        <w:t xml:space="preserve">all </w:t>
      </w:r>
      <w:r w:rsidR="001955D6">
        <w:t>L</w:t>
      </w:r>
      <w:r w:rsidRPr="005C54C6">
        <w:t xml:space="preserve">iabilities and commitments of every kind and description of </w:t>
      </w:r>
      <w:r>
        <w:t>QBE</w:t>
      </w:r>
      <w:r w:rsidRPr="005C54C6">
        <w:t xml:space="preserve"> </w:t>
      </w:r>
      <w:r w:rsidRPr="00935F83">
        <w:rPr>
          <w:rStyle w:val="Definitionterm"/>
          <w:b w:val="0"/>
        </w:rPr>
        <w:t xml:space="preserve">to the extent they relate to or are under or arise out of or are in connection with the </w:t>
      </w:r>
      <w:r>
        <w:rPr>
          <w:rStyle w:val="Definitionterm"/>
          <w:b w:val="0"/>
        </w:rPr>
        <w:t xml:space="preserve">QBE </w:t>
      </w:r>
      <w:r>
        <w:t>Transferring Business</w:t>
      </w:r>
      <w:r w:rsidR="00BE5F8D" w:rsidRPr="00BE5F8D">
        <w:t xml:space="preserve"> </w:t>
      </w:r>
      <w:r w:rsidR="00BE5F8D" w:rsidRPr="005C54C6">
        <w:t>as such business shall exist on the Effective Date</w:t>
      </w:r>
      <w:r w:rsidR="00BE5F8D">
        <w:t xml:space="preserve"> and</w:t>
      </w:r>
      <w:r>
        <w:t xml:space="preserve"> </w:t>
      </w:r>
      <w:r w:rsidRPr="005C54C6">
        <w:t>irrespective of whether the Liabilities and commitments shall arise prior to or following the Effective Date, including, without limitation:</w:t>
      </w:r>
    </w:p>
    <w:p w:rsidR="002E0292" w:rsidRPr="005C54C6" w:rsidRDefault="002E0292" w:rsidP="00BB2E65">
      <w:pPr>
        <w:pStyle w:val="Definition1"/>
        <w:numPr>
          <w:ilvl w:val="0"/>
          <w:numId w:val="29"/>
        </w:numPr>
        <w:tabs>
          <w:tab w:val="clear" w:pos="1411"/>
          <w:tab w:val="num" w:pos="1425"/>
        </w:tabs>
      </w:pPr>
      <w:r w:rsidRPr="005C54C6">
        <w:t>all Liabilities under</w:t>
      </w:r>
      <w:r w:rsidR="00685062">
        <w:t xml:space="preserve"> or related to</w:t>
      </w:r>
      <w:r w:rsidRPr="005C54C6">
        <w:t xml:space="preserve"> the </w:t>
      </w:r>
      <w:r>
        <w:t xml:space="preserve">QBE </w:t>
      </w:r>
      <w:r w:rsidRPr="005C54C6">
        <w:t>Transferring Policies;</w:t>
      </w:r>
    </w:p>
    <w:p w:rsidR="002E0292" w:rsidRPr="005C54C6" w:rsidRDefault="002E0292" w:rsidP="007E0827">
      <w:pPr>
        <w:pStyle w:val="Definition1"/>
        <w:tabs>
          <w:tab w:val="clear" w:pos="1411"/>
          <w:tab w:val="num" w:pos="1425"/>
        </w:tabs>
      </w:pPr>
      <w:r w:rsidRPr="005C54C6">
        <w:t>any Liabilities under</w:t>
      </w:r>
      <w:r w:rsidR="00E506DC">
        <w:t xml:space="preserve"> or related to</w:t>
      </w:r>
      <w:r w:rsidRPr="005C54C6">
        <w:t xml:space="preserve"> the Outwards Reinsurance Agreements to the extent such Liabilities relate to the Transferring Policies;</w:t>
      </w:r>
      <w:r w:rsidR="003F70CC">
        <w:t xml:space="preserve"> and</w:t>
      </w:r>
    </w:p>
    <w:p w:rsidR="002E0292" w:rsidRPr="005C54C6" w:rsidRDefault="002E0292" w:rsidP="007E0827">
      <w:pPr>
        <w:pStyle w:val="Definition1"/>
        <w:tabs>
          <w:tab w:val="clear" w:pos="1411"/>
          <w:tab w:val="num" w:pos="1425"/>
        </w:tabs>
      </w:pPr>
      <w:r w:rsidRPr="005C54C6">
        <w:t xml:space="preserve">all Liabilities under </w:t>
      </w:r>
      <w:r w:rsidR="00E506DC">
        <w:t xml:space="preserve">or related to </w:t>
      </w:r>
      <w:r w:rsidRPr="005C54C6">
        <w:t>the Commuted Business</w:t>
      </w:r>
      <w:r w:rsidR="003F70CC">
        <w:t xml:space="preserve">, </w:t>
      </w:r>
    </w:p>
    <w:p w:rsidR="002E0292" w:rsidRDefault="002E0292" w:rsidP="002E0292">
      <w:pPr>
        <w:pStyle w:val="BodyText21"/>
      </w:pPr>
      <w:r w:rsidRPr="005C54C6">
        <w:t xml:space="preserve">but </w:t>
      </w:r>
      <w:r w:rsidR="00DC61A3" w:rsidRPr="005C54C6">
        <w:t xml:space="preserve">excluding </w:t>
      </w:r>
      <w:r w:rsidR="00DC61A3">
        <w:t xml:space="preserve">(i) </w:t>
      </w:r>
      <w:r w:rsidR="00DC61A3" w:rsidRPr="005C54C6">
        <w:t xml:space="preserve">the </w:t>
      </w:r>
      <w:r w:rsidR="00DC61A3">
        <w:t>Residual Liabilities (ii) any Liabilities under the Residual Policies</w:t>
      </w:r>
      <w:r w:rsidR="004101A5" w:rsidRPr="004101A5">
        <w:t xml:space="preserve"> </w:t>
      </w:r>
      <w:r w:rsidR="004101A5">
        <w:t>(iii) any Liability under</w:t>
      </w:r>
      <w:r w:rsidR="004101A5" w:rsidRPr="00DC7B31">
        <w:t xml:space="preserve"> </w:t>
      </w:r>
      <w:r w:rsidR="001E35D7">
        <w:t xml:space="preserve">or relating to </w:t>
      </w:r>
      <w:r w:rsidR="004101A5" w:rsidRPr="00DC7B31">
        <w:t>the Outwards Reinsurance Agreements</w:t>
      </w:r>
      <w:r w:rsidR="004101A5">
        <w:t xml:space="preserve"> to the extent such Liability relates to the Residual Policies of QBE a</w:t>
      </w:r>
      <w:r w:rsidR="004101A5" w:rsidRPr="00DC7B31">
        <w:t>nd (</w:t>
      </w:r>
      <w:r w:rsidR="004101A5">
        <w:t>i</w:t>
      </w:r>
      <w:r w:rsidR="004101A5" w:rsidRPr="00DC7B31">
        <w:t xml:space="preserve">v) </w:t>
      </w:r>
      <w:r w:rsidR="00DC61A3">
        <w:t xml:space="preserve">the </w:t>
      </w:r>
      <w:r w:rsidR="00DC61A3" w:rsidRPr="005C54C6">
        <w:t>Excluded Liabilities</w:t>
      </w:r>
      <w:r w:rsidRPr="005C54C6">
        <w:t>;</w:t>
      </w:r>
    </w:p>
    <w:p w:rsidR="00D264DF" w:rsidRDefault="00D264DF" w:rsidP="00D264DF">
      <w:pPr>
        <w:pStyle w:val="BodyText21"/>
        <w:rPr>
          <w:rStyle w:val="Definitionterm"/>
          <w:b w:val="0"/>
        </w:rPr>
      </w:pPr>
      <w:r>
        <w:rPr>
          <w:rStyle w:val="Definitionterm"/>
        </w:rPr>
        <w:t>QBE Transferring Policies</w:t>
      </w:r>
      <w:r w:rsidR="00295448">
        <w:rPr>
          <w:rStyle w:val="Definitionterm"/>
        </w:rPr>
        <w:t xml:space="preserve"> </w:t>
      </w:r>
      <w:r>
        <w:rPr>
          <w:rStyle w:val="Definitionterm"/>
          <w:b w:val="0"/>
        </w:rPr>
        <w:t>means:</w:t>
      </w:r>
    </w:p>
    <w:p w:rsidR="00D264DF" w:rsidRDefault="00D264DF" w:rsidP="00A53D25">
      <w:pPr>
        <w:pStyle w:val="Definition1"/>
        <w:numPr>
          <w:ilvl w:val="0"/>
          <w:numId w:val="21"/>
        </w:numPr>
        <w:tabs>
          <w:tab w:val="clear" w:pos="1411"/>
          <w:tab w:val="num" w:pos="1425"/>
        </w:tabs>
      </w:pPr>
      <w:r>
        <w:t xml:space="preserve">every </w:t>
      </w:r>
      <w:r w:rsidR="00470911">
        <w:t>P</w:t>
      </w:r>
      <w:r>
        <w:t>olicy of reinsurance agreement</w:t>
      </w:r>
      <w:r w:rsidR="006251E1">
        <w:t xml:space="preserve"> </w:t>
      </w:r>
      <w:r w:rsidR="002479F1">
        <w:t>written through RFPUM as underwriting agent in whole or in part on behalf of QBE Re</w:t>
      </w:r>
      <w:r w:rsidR="00DE5A17">
        <w:t xml:space="preserve"> (Europe) Limited</w:t>
      </w:r>
      <w:r w:rsidR="002479F1">
        <w:t xml:space="preserve"> (</w:t>
      </w:r>
      <w:r w:rsidR="002479F1" w:rsidRPr="00387972">
        <w:rPr>
          <w:b/>
        </w:rPr>
        <w:t>QBE Re</w:t>
      </w:r>
      <w:r w:rsidR="002479F1">
        <w:t>) (or</w:t>
      </w:r>
      <w:r w:rsidR="004E55E5">
        <w:t xml:space="preserve"> any of</w:t>
      </w:r>
      <w:r w:rsidR="002479F1">
        <w:t xml:space="preserve"> its predecessor</w:t>
      </w:r>
      <w:r w:rsidR="004E55E5">
        <w:t>s</w:t>
      </w:r>
      <w:r w:rsidR="002479F1">
        <w:t xml:space="preserve">) as a member of the RFP Pool that was </w:t>
      </w:r>
      <w:r w:rsidR="006251E1">
        <w:t xml:space="preserve">assumed by QBE from </w:t>
      </w:r>
      <w:r w:rsidR="002479F1">
        <w:t xml:space="preserve">QBE Re </w:t>
      </w:r>
      <w:r w:rsidR="006251E1">
        <w:t>pursuant to a Part VII transfer under FSMA</w:t>
      </w:r>
      <w:r w:rsidR="002479F1">
        <w:t xml:space="preserve"> </w:t>
      </w:r>
      <w:r w:rsidR="006251E1">
        <w:t>approved by order of the Court on 29 March 2011</w:t>
      </w:r>
      <w:r w:rsidR="002479F1">
        <w:t>,</w:t>
      </w:r>
      <w:r>
        <w:t xml:space="preserve"> including general reinsurance binders, policies and slips, any indemnity or other similar obligation covering or having the effect of covering insurance liability and any endorsements or amendments thereto; and</w:t>
      </w:r>
    </w:p>
    <w:p w:rsidR="00B2716C" w:rsidRDefault="00D264DF" w:rsidP="007E0827">
      <w:pPr>
        <w:pStyle w:val="Definition1"/>
        <w:tabs>
          <w:tab w:val="clear" w:pos="1411"/>
          <w:tab w:val="num" w:pos="1425"/>
        </w:tabs>
      </w:pPr>
      <w:r>
        <w:t xml:space="preserve">any and all retrocession agreements ever written, issued or assumed (including by way of a Part VII transfer under FSMA) </w:t>
      </w:r>
      <w:r w:rsidR="003B4424">
        <w:t xml:space="preserve">in whole or in part </w:t>
      </w:r>
      <w:r>
        <w:t>by QBE</w:t>
      </w:r>
      <w:r w:rsidR="003B4424">
        <w:t xml:space="preserve"> </w:t>
      </w:r>
      <w:r>
        <w:t xml:space="preserve">in relation to any insurance or reinsurance liability of any member of the </w:t>
      </w:r>
      <w:r w:rsidR="0047462E">
        <w:t xml:space="preserve">RFP </w:t>
      </w:r>
      <w:r w:rsidR="00544DAF">
        <w:t xml:space="preserve">Pool </w:t>
      </w:r>
      <w:r>
        <w:t xml:space="preserve">in relation to </w:t>
      </w:r>
      <w:r w:rsidR="0047462E">
        <w:t xml:space="preserve">RFP </w:t>
      </w:r>
      <w:r w:rsidR="00544DAF">
        <w:t xml:space="preserve">Pool </w:t>
      </w:r>
      <w:r>
        <w:t>liabilities</w:t>
      </w:r>
      <w:r w:rsidR="002B59E6">
        <w:t xml:space="preserve">, including </w:t>
      </w:r>
      <w:r w:rsidR="00D654DE">
        <w:t xml:space="preserve">QBE's participation on </w:t>
      </w:r>
      <w:r w:rsidR="002B59E6">
        <w:t>the Retrocession Agreements</w:t>
      </w:r>
      <w:r w:rsidR="00B2716C">
        <w:t>,</w:t>
      </w:r>
    </w:p>
    <w:p w:rsidR="00D264DF" w:rsidRPr="00D264DF" w:rsidRDefault="00B2716C" w:rsidP="00B2716C">
      <w:pPr>
        <w:pStyle w:val="BodyText1"/>
      </w:pPr>
      <w:r>
        <w:t>but excluding any Excluded Policy or Residual Policy</w:t>
      </w:r>
      <w:r w:rsidR="00D264DF">
        <w:t>;</w:t>
      </w:r>
    </w:p>
    <w:p w:rsidR="000C5491" w:rsidRDefault="000C5491" w:rsidP="000C5491">
      <w:pPr>
        <w:pStyle w:val="BodyText2"/>
      </w:pPr>
      <w:r w:rsidRPr="002C0C27">
        <w:rPr>
          <w:rStyle w:val="Definitionterm"/>
        </w:rPr>
        <w:t>Regulated Activities Order</w:t>
      </w:r>
      <w:r w:rsidRPr="005C54C6">
        <w:t xml:space="preserve"> means the Fin</w:t>
      </w:r>
      <w:r w:rsidR="00470911">
        <w:t xml:space="preserve">ancial Services and Markets Act </w:t>
      </w:r>
      <w:r w:rsidRPr="005C54C6">
        <w:t>2000 (Regulated Activities) Order 2001 (S.I. 2001/544)</w:t>
      </w:r>
      <w:r w:rsidR="00470911">
        <w:t xml:space="preserve"> (as amended)</w:t>
      </w:r>
      <w:r w:rsidRPr="005C54C6">
        <w:t>;</w:t>
      </w:r>
    </w:p>
    <w:p w:rsidR="00CF6A74" w:rsidRDefault="00CF6A74" w:rsidP="00CF6A74">
      <w:pPr>
        <w:pStyle w:val="BodyText21"/>
        <w:rPr>
          <w:rStyle w:val="Definitionterm"/>
          <w:b w:val="0"/>
        </w:rPr>
      </w:pPr>
      <w:r>
        <w:rPr>
          <w:rStyle w:val="Definitionterm"/>
        </w:rPr>
        <w:t>Relevant Transferor</w:t>
      </w:r>
      <w:r w:rsidR="00E60671">
        <w:rPr>
          <w:rStyle w:val="Definitionterm"/>
        </w:rPr>
        <w:t xml:space="preserve"> </w:t>
      </w:r>
      <w:r>
        <w:rPr>
          <w:rStyle w:val="Definitionterm"/>
          <w:b w:val="0"/>
        </w:rPr>
        <w:t xml:space="preserve">means in respect of </w:t>
      </w:r>
      <w:r w:rsidR="002E0EDA">
        <w:rPr>
          <w:rStyle w:val="Definitionterm"/>
          <w:b w:val="0"/>
        </w:rPr>
        <w:t>any</w:t>
      </w:r>
      <w:r>
        <w:rPr>
          <w:rStyle w:val="Definitionterm"/>
          <w:b w:val="0"/>
        </w:rPr>
        <w:t>:</w:t>
      </w:r>
    </w:p>
    <w:p w:rsidR="008B55F6" w:rsidRPr="008B55F6" w:rsidRDefault="008B55F6" w:rsidP="00A53D25">
      <w:pPr>
        <w:pStyle w:val="Definition1"/>
        <w:numPr>
          <w:ilvl w:val="0"/>
          <w:numId w:val="22"/>
        </w:numPr>
        <w:tabs>
          <w:tab w:val="clear" w:pos="1411"/>
          <w:tab w:val="num" w:pos="1425"/>
        </w:tabs>
      </w:pPr>
      <w:r w:rsidRPr="008B55F6">
        <w:t xml:space="preserve">Transferring Policy </w:t>
      </w:r>
    </w:p>
    <w:p w:rsidR="00CF6A74" w:rsidRPr="008B55F6" w:rsidRDefault="00CF6A74" w:rsidP="00A53D25">
      <w:pPr>
        <w:pStyle w:val="Definition1"/>
        <w:numPr>
          <w:ilvl w:val="0"/>
          <w:numId w:val="21"/>
        </w:numPr>
        <w:tabs>
          <w:tab w:val="clear" w:pos="1411"/>
          <w:tab w:val="num" w:pos="1425"/>
        </w:tabs>
      </w:pPr>
      <w:r w:rsidRPr="008B55F6">
        <w:t>Transferring Asset</w:t>
      </w:r>
    </w:p>
    <w:p w:rsidR="00CF6A74" w:rsidRPr="008B55F6" w:rsidRDefault="00CF6A74" w:rsidP="00A53D25">
      <w:pPr>
        <w:pStyle w:val="Definition1"/>
        <w:numPr>
          <w:ilvl w:val="0"/>
          <w:numId w:val="21"/>
        </w:numPr>
        <w:tabs>
          <w:tab w:val="clear" w:pos="1411"/>
          <w:tab w:val="num" w:pos="1425"/>
        </w:tabs>
      </w:pPr>
      <w:r w:rsidRPr="008B55F6">
        <w:t>Transferring Liability</w:t>
      </w:r>
    </w:p>
    <w:p w:rsidR="008B55F6" w:rsidRPr="008B55F6" w:rsidRDefault="008B55F6" w:rsidP="00A53D25">
      <w:pPr>
        <w:pStyle w:val="Definition1"/>
        <w:numPr>
          <w:ilvl w:val="0"/>
          <w:numId w:val="21"/>
        </w:numPr>
        <w:tabs>
          <w:tab w:val="clear" w:pos="1411"/>
          <w:tab w:val="num" w:pos="1425"/>
        </w:tabs>
      </w:pPr>
      <w:r w:rsidRPr="008B55F6">
        <w:t>Residual Policy;</w:t>
      </w:r>
    </w:p>
    <w:p w:rsidR="00CF6A74" w:rsidRPr="008B55F6" w:rsidRDefault="00CF6A74" w:rsidP="00A53D25">
      <w:pPr>
        <w:pStyle w:val="Definition1"/>
        <w:numPr>
          <w:ilvl w:val="0"/>
          <w:numId w:val="21"/>
        </w:numPr>
        <w:tabs>
          <w:tab w:val="clear" w:pos="1411"/>
          <w:tab w:val="num" w:pos="1425"/>
        </w:tabs>
      </w:pPr>
      <w:r w:rsidRPr="008B55F6">
        <w:t>Residual Asset; or</w:t>
      </w:r>
    </w:p>
    <w:p w:rsidR="00CF6A74" w:rsidRPr="008B55F6" w:rsidRDefault="00CF6A74" w:rsidP="00A53D25">
      <w:pPr>
        <w:pStyle w:val="Definition1"/>
        <w:numPr>
          <w:ilvl w:val="0"/>
          <w:numId w:val="21"/>
        </w:numPr>
        <w:tabs>
          <w:tab w:val="clear" w:pos="1411"/>
          <w:tab w:val="num" w:pos="1425"/>
        </w:tabs>
      </w:pPr>
      <w:r w:rsidRPr="008B55F6">
        <w:t>Residual Liability,</w:t>
      </w:r>
    </w:p>
    <w:p w:rsidR="00CF6A74" w:rsidRPr="00CF6A74" w:rsidRDefault="00CF6A74" w:rsidP="00CF6A74">
      <w:pPr>
        <w:pStyle w:val="BodyText21"/>
        <w:rPr>
          <w:color w:val="000000"/>
        </w:rPr>
      </w:pPr>
      <w:r>
        <w:rPr>
          <w:color w:val="000000"/>
        </w:rPr>
        <w:t xml:space="preserve">the </w:t>
      </w:r>
      <w:r w:rsidR="008C6497">
        <w:rPr>
          <w:color w:val="000000"/>
        </w:rPr>
        <w:t>Transferor transferring the same under and in accordance with this Transfer.</w:t>
      </w:r>
    </w:p>
    <w:p w:rsidR="000C5491" w:rsidRPr="005C54C6" w:rsidRDefault="000C5491" w:rsidP="000425F1">
      <w:pPr>
        <w:pStyle w:val="BodyText2"/>
      </w:pPr>
      <w:r w:rsidRPr="002C0C27">
        <w:rPr>
          <w:rStyle w:val="Definitionterm"/>
        </w:rPr>
        <w:t>Residual Asset</w:t>
      </w:r>
      <w:r w:rsidRPr="005C54C6">
        <w:t xml:space="preserve"> means each Asset which would form part of the </w:t>
      </w:r>
      <w:r w:rsidR="00DB3E08">
        <w:t>b</w:t>
      </w:r>
      <w:r w:rsidRPr="005C54C6">
        <w:t>usiness transferred pursuant to the Transfer</w:t>
      </w:r>
      <w:r w:rsidR="000425F1">
        <w:t xml:space="preserve"> (including, without limitation, any right, benefit or power of any of the Transferor</w:t>
      </w:r>
      <w:r w:rsidR="00DB3E08">
        <w:t>s</w:t>
      </w:r>
      <w:r w:rsidR="000425F1">
        <w:t xml:space="preserve"> under any Transferring Policy) </w:t>
      </w:r>
      <w:r w:rsidRPr="005C54C6">
        <w:t xml:space="preserve">but for the fact that, in relation to the relevant </w:t>
      </w:r>
      <w:r w:rsidR="00DB3E08">
        <w:t>A</w:t>
      </w:r>
      <w:r w:rsidRPr="005C54C6">
        <w:t>sset:</w:t>
      </w:r>
    </w:p>
    <w:p w:rsidR="000C5491" w:rsidRPr="005C54C6" w:rsidRDefault="000C5491" w:rsidP="007E0827">
      <w:pPr>
        <w:pStyle w:val="Definition1"/>
        <w:numPr>
          <w:ilvl w:val="0"/>
          <w:numId w:val="12"/>
        </w:numPr>
        <w:tabs>
          <w:tab w:val="clear" w:pos="1411"/>
          <w:tab w:val="num" w:pos="1425"/>
        </w:tabs>
      </w:pPr>
      <w:r w:rsidRPr="005C54C6">
        <w:t xml:space="preserve">the Court has declined to order the transfer of such </w:t>
      </w:r>
      <w:r w:rsidR="00DB3E08">
        <w:t>A</w:t>
      </w:r>
      <w:r w:rsidRPr="005C54C6">
        <w:t>sset to the Transferee under section 112(2) of the Act (either at all or without the consent of a person other than the Transferee or the Transferor</w:t>
      </w:r>
      <w:r w:rsidR="0049679D">
        <w:t>s</w:t>
      </w:r>
      <w:r w:rsidRPr="005C54C6">
        <w:t>);</w:t>
      </w:r>
    </w:p>
    <w:p w:rsidR="000C5491" w:rsidRPr="005C54C6" w:rsidRDefault="000C5491" w:rsidP="007E0827">
      <w:pPr>
        <w:pStyle w:val="Definition1"/>
        <w:tabs>
          <w:tab w:val="clear" w:pos="1411"/>
          <w:tab w:val="num" w:pos="1425"/>
        </w:tabs>
      </w:pPr>
      <w:r w:rsidRPr="005C54C6">
        <w:t xml:space="preserve">the </w:t>
      </w:r>
      <w:r w:rsidR="0049679D">
        <w:t xml:space="preserve">Relevant </w:t>
      </w:r>
      <w:r w:rsidRPr="005C54C6">
        <w:t xml:space="preserve">Transferor and the Transferee have agreed, prior to the Effective Date, that the transfer of such </w:t>
      </w:r>
      <w:r w:rsidR="00DB3E08">
        <w:t>A</w:t>
      </w:r>
      <w:r w:rsidRPr="005C54C6">
        <w:t>sset to the Transferee should be delayed;</w:t>
      </w:r>
    </w:p>
    <w:p w:rsidR="000C5491" w:rsidRPr="005C54C6" w:rsidRDefault="000C5491" w:rsidP="007E0827">
      <w:pPr>
        <w:pStyle w:val="Definition1"/>
        <w:tabs>
          <w:tab w:val="clear" w:pos="1411"/>
          <w:tab w:val="num" w:pos="1425"/>
        </w:tabs>
      </w:pPr>
      <w:r w:rsidRPr="005C54C6">
        <w:t xml:space="preserve">the transfer of such </w:t>
      </w:r>
      <w:r w:rsidR="00DB3E08">
        <w:t>A</w:t>
      </w:r>
      <w:r w:rsidRPr="005C54C6">
        <w:t>sset to the Transferee is outside the jurisdiction of the Court;</w:t>
      </w:r>
    </w:p>
    <w:p w:rsidR="000C5491" w:rsidRPr="005C54C6" w:rsidRDefault="000C5491" w:rsidP="007E0827">
      <w:pPr>
        <w:pStyle w:val="Definition1"/>
        <w:tabs>
          <w:tab w:val="clear" w:pos="1411"/>
          <w:tab w:val="num" w:pos="1425"/>
        </w:tabs>
      </w:pPr>
      <w:r w:rsidRPr="005C54C6">
        <w:t xml:space="preserve">such </w:t>
      </w:r>
      <w:r w:rsidR="00DB3E08">
        <w:t>A</w:t>
      </w:r>
      <w:r w:rsidRPr="005C54C6">
        <w:t xml:space="preserve">sset is subject to the law of any country or territory outside the UK and such law provides that further steps, in addition to the Order, are required to be taken to effect the transfer of such </w:t>
      </w:r>
      <w:r w:rsidR="00DB3E08">
        <w:t>A</w:t>
      </w:r>
      <w:r w:rsidRPr="005C54C6">
        <w:t>sset pursuant to such law; or</w:t>
      </w:r>
    </w:p>
    <w:p w:rsidR="000C5491" w:rsidRPr="005C54C6" w:rsidRDefault="000C5491" w:rsidP="007E0827">
      <w:pPr>
        <w:pStyle w:val="Definition1"/>
        <w:tabs>
          <w:tab w:val="clear" w:pos="1411"/>
          <w:tab w:val="num" w:pos="1425"/>
        </w:tabs>
      </w:pPr>
      <w:r w:rsidRPr="005C54C6">
        <w:t xml:space="preserve">such </w:t>
      </w:r>
      <w:r w:rsidR="00DB3E08">
        <w:t>A</w:t>
      </w:r>
      <w:r w:rsidRPr="005C54C6">
        <w:t>sset cannot be transferred or vested in the Transferee for any other reason,</w:t>
      </w:r>
    </w:p>
    <w:p w:rsidR="000C5491" w:rsidRPr="005C54C6" w:rsidRDefault="000C5491" w:rsidP="002C0C27">
      <w:pPr>
        <w:pStyle w:val="BodyText2"/>
      </w:pPr>
      <w:r w:rsidRPr="005C54C6">
        <w:t>and includes any proceeds of sale or income or other accrual or return whatsoever, whether or not in any case in the form of cash, earned or received from time to time after the Effective Date in respect of such asset, but excluding for the avoidance of doubt, the Excluded Assets;</w:t>
      </w:r>
    </w:p>
    <w:p w:rsidR="000C5491" w:rsidRPr="005C54C6" w:rsidRDefault="000C5491" w:rsidP="000C5491">
      <w:pPr>
        <w:pStyle w:val="BodyText2"/>
      </w:pPr>
      <w:r w:rsidRPr="002C0C27">
        <w:rPr>
          <w:rStyle w:val="Definitionterm"/>
        </w:rPr>
        <w:t>Residual Liability</w:t>
      </w:r>
      <w:r w:rsidRPr="005C54C6">
        <w:t xml:space="preserve"> means any </w:t>
      </w:r>
      <w:r w:rsidR="003C0787">
        <w:t>L</w:t>
      </w:r>
      <w:r w:rsidRPr="005C54C6">
        <w:t xml:space="preserve">iability </w:t>
      </w:r>
      <w:r w:rsidR="00DB3E08" w:rsidRPr="005C54C6">
        <w:t xml:space="preserve">not being an Excluded Liability </w:t>
      </w:r>
      <w:r w:rsidR="00DB3E08">
        <w:t>that would be a Transferring Liability save that in relation to the relevant Liab</w:t>
      </w:r>
      <w:r w:rsidR="004A538B">
        <w:t>i</w:t>
      </w:r>
      <w:r w:rsidR="00DB3E08">
        <w:t>lity</w:t>
      </w:r>
      <w:r w:rsidRPr="005C54C6">
        <w:t>:</w:t>
      </w:r>
    </w:p>
    <w:p w:rsidR="000C5491" w:rsidRPr="005C54C6" w:rsidRDefault="000C5491" w:rsidP="007E0827">
      <w:pPr>
        <w:pStyle w:val="Definition1"/>
        <w:numPr>
          <w:ilvl w:val="0"/>
          <w:numId w:val="13"/>
        </w:numPr>
        <w:tabs>
          <w:tab w:val="clear" w:pos="1411"/>
          <w:tab w:val="num" w:pos="1425"/>
        </w:tabs>
      </w:pPr>
      <w:r w:rsidRPr="005C54C6">
        <w:t xml:space="preserve">the Court has declined to order the transfer of such </w:t>
      </w:r>
      <w:r w:rsidR="002423E0" w:rsidRPr="005C54C6">
        <w:t xml:space="preserve">Liability </w:t>
      </w:r>
      <w:r w:rsidRPr="005C54C6">
        <w:t xml:space="preserve">to </w:t>
      </w:r>
      <w:r w:rsidR="00344BA3">
        <w:t>the Transferee under section 11</w:t>
      </w:r>
      <w:r w:rsidRPr="005C54C6">
        <w:t>2(2) of the Act</w:t>
      </w:r>
      <w:r w:rsidR="00AB6D47">
        <w:t xml:space="preserve"> </w:t>
      </w:r>
      <w:r w:rsidR="00AB6D47" w:rsidRPr="005C54C6">
        <w:t>(either at all or without the consent of a person other than the Transferee or the Transferor</w:t>
      </w:r>
      <w:r w:rsidR="00AB6D47">
        <w:t>s</w:t>
      </w:r>
      <w:r w:rsidR="00AB6D47" w:rsidRPr="005C54C6">
        <w:t>)</w:t>
      </w:r>
      <w:r w:rsidRPr="005C54C6">
        <w:t>;</w:t>
      </w:r>
    </w:p>
    <w:p w:rsidR="000C5491" w:rsidRPr="005C54C6" w:rsidRDefault="000C5491" w:rsidP="007E0827">
      <w:pPr>
        <w:pStyle w:val="Definition1"/>
        <w:tabs>
          <w:tab w:val="clear" w:pos="1411"/>
          <w:tab w:val="num" w:pos="1425"/>
        </w:tabs>
      </w:pPr>
      <w:r w:rsidRPr="005C54C6">
        <w:t>the</w:t>
      </w:r>
      <w:r w:rsidR="0049679D">
        <w:t xml:space="preserve"> Relevant</w:t>
      </w:r>
      <w:r w:rsidRPr="005C54C6">
        <w:t xml:space="preserve"> Transferor</w:t>
      </w:r>
      <w:r w:rsidR="0049679D">
        <w:t xml:space="preserve"> </w:t>
      </w:r>
      <w:r w:rsidRPr="005C54C6">
        <w:t xml:space="preserve">and the Transferee have agreed, prior to the Effective Date, that the transfer of such </w:t>
      </w:r>
      <w:r w:rsidR="002423E0" w:rsidRPr="005C54C6">
        <w:t xml:space="preserve">Liability </w:t>
      </w:r>
      <w:r w:rsidRPr="005C54C6">
        <w:t>to the Transferee should be delayed;</w:t>
      </w:r>
    </w:p>
    <w:p w:rsidR="000C5491" w:rsidRPr="005C54C6" w:rsidRDefault="000C5491" w:rsidP="007E0827">
      <w:pPr>
        <w:pStyle w:val="Definition1"/>
        <w:tabs>
          <w:tab w:val="clear" w:pos="1411"/>
          <w:tab w:val="num" w:pos="1425"/>
        </w:tabs>
      </w:pPr>
      <w:r w:rsidRPr="005C54C6">
        <w:t xml:space="preserve">the transfer of such </w:t>
      </w:r>
      <w:r w:rsidR="002423E0" w:rsidRPr="005C54C6">
        <w:t xml:space="preserve">Liability </w:t>
      </w:r>
      <w:r w:rsidRPr="005C54C6">
        <w:t>to the Transferee is outside the jurisdiction of the Court;</w:t>
      </w:r>
      <w:r w:rsidR="00844C9A" w:rsidRPr="00844C9A">
        <w:t xml:space="preserve"> </w:t>
      </w:r>
      <w:r w:rsidR="00844C9A">
        <w:t>and</w:t>
      </w:r>
    </w:p>
    <w:p w:rsidR="000C5491" w:rsidRDefault="000C5491" w:rsidP="007E0827">
      <w:pPr>
        <w:pStyle w:val="Definition1"/>
        <w:tabs>
          <w:tab w:val="clear" w:pos="1411"/>
          <w:tab w:val="num" w:pos="1425"/>
        </w:tabs>
      </w:pPr>
      <w:r w:rsidRPr="005C54C6">
        <w:t xml:space="preserve">such </w:t>
      </w:r>
      <w:r w:rsidR="002423E0" w:rsidRPr="005C54C6">
        <w:t xml:space="preserve">Liability </w:t>
      </w:r>
      <w:r w:rsidRPr="005C54C6">
        <w:t>cannot be transferred or vested in the Transferee for any other reason</w:t>
      </w:r>
      <w:r w:rsidR="00844C9A">
        <w:t>,</w:t>
      </w:r>
      <w:r w:rsidR="002423E0">
        <w:t xml:space="preserve"> </w:t>
      </w:r>
    </w:p>
    <w:p w:rsidR="002423E0" w:rsidRPr="005C54C6" w:rsidRDefault="00844C9A" w:rsidP="00844C9A">
      <w:pPr>
        <w:pStyle w:val="Definition1"/>
        <w:numPr>
          <w:ilvl w:val="0"/>
          <w:numId w:val="0"/>
        </w:numPr>
        <w:ind w:left="706"/>
      </w:pPr>
      <w:r>
        <w:t xml:space="preserve">and </w:t>
      </w:r>
      <w:r w:rsidR="002423E0">
        <w:t xml:space="preserve">any </w:t>
      </w:r>
      <w:r w:rsidR="002423E0" w:rsidRPr="005C54C6">
        <w:t xml:space="preserve">Liability </w:t>
      </w:r>
      <w:r w:rsidR="002423E0">
        <w:t xml:space="preserve">that </w:t>
      </w:r>
      <w:r w:rsidR="002423E0" w:rsidRPr="005C54C6">
        <w:t>is attributable to or connected with a Residual Asset and arises at any time before the Subsequent Transfer Date applicable to that Residual Asset;</w:t>
      </w:r>
    </w:p>
    <w:p w:rsidR="000C5491" w:rsidRPr="005C54C6" w:rsidRDefault="000C5491" w:rsidP="000C5491">
      <w:pPr>
        <w:pStyle w:val="BodyText2"/>
      </w:pPr>
      <w:r w:rsidRPr="002C0C27">
        <w:rPr>
          <w:rStyle w:val="Definitionterm"/>
        </w:rPr>
        <w:t>Residual Policy</w:t>
      </w:r>
      <w:r w:rsidRPr="005C54C6">
        <w:t xml:space="preserve"> means any Policy which would be a Transferring Policy save that:</w:t>
      </w:r>
    </w:p>
    <w:p w:rsidR="000C5491" w:rsidRPr="005C54C6" w:rsidRDefault="00325329" w:rsidP="007E0827">
      <w:pPr>
        <w:pStyle w:val="Definition1"/>
        <w:numPr>
          <w:ilvl w:val="0"/>
          <w:numId w:val="14"/>
        </w:numPr>
        <w:tabs>
          <w:tab w:val="clear" w:pos="1411"/>
          <w:tab w:val="num" w:pos="1425"/>
        </w:tabs>
      </w:pPr>
      <w:r>
        <w:t>both</w:t>
      </w:r>
      <w:r w:rsidR="000C5491" w:rsidRPr="005C54C6">
        <w:t>:</w:t>
      </w:r>
    </w:p>
    <w:p w:rsidR="002C0C27" w:rsidRPr="00325329" w:rsidRDefault="000C5491" w:rsidP="007E0827">
      <w:pPr>
        <w:pStyle w:val="Definition2"/>
        <w:tabs>
          <w:tab w:val="clear" w:pos="2116"/>
          <w:tab w:val="num" w:pos="2130"/>
        </w:tabs>
      </w:pPr>
      <w:r w:rsidRPr="00325329">
        <w:t>such Policy is governed by the law of any country or territory outside the</w:t>
      </w:r>
      <w:r w:rsidR="002C0C27" w:rsidRPr="00325329">
        <w:t xml:space="preserve"> </w:t>
      </w:r>
      <w:r w:rsidRPr="00325329">
        <w:t>EEA; and</w:t>
      </w:r>
    </w:p>
    <w:p w:rsidR="000C5491" w:rsidRPr="00325329" w:rsidRDefault="000C5491" w:rsidP="007E0827">
      <w:pPr>
        <w:pStyle w:val="Definition2"/>
        <w:tabs>
          <w:tab w:val="clear" w:pos="2116"/>
          <w:tab w:val="num" w:pos="2130"/>
        </w:tabs>
      </w:pPr>
      <w:r w:rsidRPr="00325329">
        <w:t>further steps additional to the Order are required to secure that its transfer</w:t>
      </w:r>
      <w:r w:rsidR="002C0C27" w:rsidRPr="00325329">
        <w:t xml:space="preserve"> </w:t>
      </w:r>
      <w:r w:rsidRPr="00325329">
        <w:t>to the Transferee is fully effective under the law of that country or territory; or</w:t>
      </w:r>
    </w:p>
    <w:p w:rsidR="000C5491" w:rsidRPr="005C54C6" w:rsidRDefault="000C5491" w:rsidP="007E0827">
      <w:pPr>
        <w:pStyle w:val="Definition1"/>
        <w:tabs>
          <w:tab w:val="clear" w:pos="1411"/>
          <w:tab w:val="num" w:pos="1425"/>
        </w:tabs>
      </w:pPr>
      <w:r w:rsidRPr="005C54C6">
        <w:t>the Order requires further steps be taken to make the transfer to the Transferee fully effective; or</w:t>
      </w:r>
    </w:p>
    <w:p w:rsidR="000C5491" w:rsidRPr="005C54C6" w:rsidRDefault="000C5491" w:rsidP="007E0827">
      <w:pPr>
        <w:pStyle w:val="Definition1"/>
        <w:tabs>
          <w:tab w:val="clear" w:pos="1411"/>
          <w:tab w:val="num" w:pos="1425"/>
        </w:tabs>
      </w:pPr>
      <w:r w:rsidRPr="005C54C6">
        <w:t>the Transferor and the Transferee agree prior to the Effective Date that its transfer is to be delayed;</w:t>
      </w:r>
    </w:p>
    <w:p w:rsidR="000C5491" w:rsidRDefault="000C5491" w:rsidP="000C5491">
      <w:pPr>
        <w:pStyle w:val="BodyText2"/>
      </w:pPr>
      <w:r w:rsidRPr="002C0C27">
        <w:rPr>
          <w:rStyle w:val="Definitionterm"/>
        </w:rPr>
        <w:t>Retained Records</w:t>
      </w:r>
      <w:r w:rsidRPr="005C54C6">
        <w:t xml:space="preserve"> means any accounting and financial and other records of </w:t>
      </w:r>
      <w:r w:rsidR="00844C9A">
        <w:t>either</w:t>
      </w:r>
      <w:r w:rsidR="006F6E60">
        <w:t xml:space="preserve"> of </w:t>
      </w:r>
      <w:r w:rsidR="00841CBD">
        <w:t xml:space="preserve">the Transferors </w:t>
      </w:r>
      <w:r w:rsidRPr="005C54C6">
        <w:t xml:space="preserve">which </w:t>
      </w:r>
      <w:r w:rsidR="00841CBD">
        <w:t xml:space="preserve">the Transferors are </w:t>
      </w:r>
      <w:r w:rsidRPr="005C54C6">
        <w:t>required by law to retain, including VAT records;</w:t>
      </w:r>
    </w:p>
    <w:p w:rsidR="001215D3" w:rsidRDefault="002B59E6" w:rsidP="002B59E6">
      <w:pPr>
        <w:pStyle w:val="BodyText21"/>
        <w:rPr>
          <w:rStyle w:val="Definitionterm"/>
          <w:b w:val="0"/>
        </w:rPr>
      </w:pPr>
      <w:r>
        <w:rPr>
          <w:rStyle w:val="Definitionterm"/>
        </w:rPr>
        <w:t xml:space="preserve">Retrocession Agreements </w:t>
      </w:r>
      <w:r>
        <w:rPr>
          <w:rStyle w:val="Definitionterm"/>
          <w:b w:val="0"/>
        </w:rPr>
        <w:t>means</w:t>
      </w:r>
      <w:r w:rsidR="001215D3">
        <w:rPr>
          <w:rStyle w:val="Definitionterm"/>
          <w:b w:val="0"/>
        </w:rPr>
        <w:t>:</w:t>
      </w:r>
    </w:p>
    <w:p w:rsidR="001215D3" w:rsidRDefault="001215D3" w:rsidP="001215D3">
      <w:pPr>
        <w:pStyle w:val="Definition1"/>
        <w:numPr>
          <w:ilvl w:val="0"/>
          <w:numId w:val="32"/>
        </w:numPr>
      </w:pPr>
      <w:r>
        <w:t>Gothaer Retrocession Agreement;</w:t>
      </w:r>
    </w:p>
    <w:p w:rsidR="001215D3" w:rsidRDefault="001215D3" w:rsidP="001215D3">
      <w:pPr>
        <w:pStyle w:val="Definition1"/>
        <w:numPr>
          <w:ilvl w:val="0"/>
          <w:numId w:val="32"/>
        </w:numPr>
      </w:pPr>
      <w:r>
        <w:t xml:space="preserve">the retrocession agreement dated 21 December 1988 (amended 26 June 1989) between Ocean Marine Insurance Company Limited (as successor to The New Zealand Reinsurance Company (UK) Limited and The New Zealand Insurance PLC) and QBE (assumed from </w:t>
      </w:r>
      <w:r w:rsidRPr="001215D3">
        <w:t>QBE Re (Europe) Limited</w:t>
      </w:r>
      <w:r>
        <w:t>); and</w:t>
      </w:r>
    </w:p>
    <w:p w:rsidR="001215D3" w:rsidRPr="001215D3" w:rsidRDefault="001215D3" w:rsidP="001215D3">
      <w:pPr>
        <w:pStyle w:val="Definition1"/>
        <w:numPr>
          <w:ilvl w:val="0"/>
          <w:numId w:val="32"/>
        </w:numPr>
      </w:pPr>
      <w:r>
        <w:t xml:space="preserve">the retrocession agreement dated 29 December 2004 between Moorgate and QBE (assumed from </w:t>
      </w:r>
      <w:r w:rsidRPr="001215D3">
        <w:t>QBE Re (Europe) Limited</w:t>
      </w:r>
      <w:r>
        <w:t>).</w:t>
      </w:r>
    </w:p>
    <w:p w:rsidR="00A2306A" w:rsidRPr="00A2306A" w:rsidRDefault="0047462E" w:rsidP="00A2306A">
      <w:pPr>
        <w:pStyle w:val="BodyText21"/>
      </w:pPr>
      <w:r>
        <w:rPr>
          <w:b/>
        </w:rPr>
        <w:t xml:space="preserve">RFP </w:t>
      </w:r>
      <w:r w:rsidR="00544DAF">
        <w:rPr>
          <w:b/>
        </w:rPr>
        <w:t xml:space="preserve">Pool </w:t>
      </w:r>
      <w:r w:rsidR="00A2306A">
        <w:t>means the Ridgwell</w:t>
      </w:r>
      <w:r w:rsidR="00BE3192">
        <w:t>,</w:t>
      </w:r>
      <w:r w:rsidR="00A2306A">
        <w:t xml:space="preserve"> Fox &amp; Partners Pool</w:t>
      </w:r>
      <w:r w:rsidR="00486B91">
        <w:t xml:space="preserve"> which underwrote inwards reinsurance business through RFPUM;</w:t>
      </w:r>
    </w:p>
    <w:p w:rsidR="00A2306A" w:rsidRPr="00486B91" w:rsidRDefault="00A2306A" w:rsidP="00486B91">
      <w:pPr>
        <w:pStyle w:val="BodyText21"/>
      </w:pPr>
      <w:r w:rsidRPr="00A2306A">
        <w:rPr>
          <w:b/>
        </w:rPr>
        <w:t>RFPUM</w:t>
      </w:r>
      <w:r w:rsidR="00486B91">
        <w:rPr>
          <w:b/>
        </w:rPr>
        <w:t xml:space="preserve"> </w:t>
      </w:r>
      <w:r w:rsidR="00486B91">
        <w:t>means Ridgwell, Fox and Partners (Underwriting Management) Limited (company number 01324793);</w:t>
      </w:r>
    </w:p>
    <w:p w:rsidR="007E0827" w:rsidRDefault="000C5491" w:rsidP="000C5491">
      <w:pPr>
        <w:pStyle w:val="BodyText2"/>
      </w:pPr>
      <w:r w:rsidRPr="00F411BC">
        <w:rPr>
          <w:rStyle w:val="Definitionterm"/>
        </w:rPr>
        <w:t>Subsequent Transfer Date</w:t>
      </w:r>
      <w:r w:rsidRPr="005C54C6">
        <w:t xml:space="preserve"> means</w:t>
      </w:r>
      <w:r w:rsidR="007E0827">
        <w:t>:</w:t>
      </w:r>
    </w:p>
    <w:p w:rsidR="000C5491" w:rsidRPr="005C54C6" w:rsidRDefault="000C5491" w:rsidP="00A53D25">
      <w:pPr>
        <w:pStyle w:val="Definition1"/>
        <w:numPr>
          <w:ilvl w:val="0"/>
          <w:numId w:val="15"/>
        </w:numPr>
        <w:tabs>
          <w:tab w:val="clear" w:pos="1411"/>
          <w:tab w:val="num" w:pos="1425"/>
        </w:tabs>
      </w:pPr>
      <w:r w:rsidRPr="005C54C6">
        <w:t>in relation to any Residual Asset or Residual Liability, the date (and each date) after the Effective Date on which such Residual Asset or Residual Liability is or is to be transferred to the Transferee, namely:</w:t>
      </w:r>
    </w:p>
    <w:p w:rsidR="000C5491" w:rsidRPr="007E0827" w:rsidRDefault="000C5491" w:rsidP="00A53D25">
      <w:pPr>
        <w:pStyle w:val="Definition2"/>
        <w:numPr>
          <w:ilvl w:val="0"/>
          <w:numId w:val="27"/>
        </w:numPr>
      </w:pPr>
      <w:r w:rsidRPr="007E0827">
        <w:t>in respect of any Residual Asset falling within paragraph (a), (c), (d) or (e) of the</w:t>
      </w:r>
      <w:r w:rsidR="00F411BC" w:rsidRPr="007E0827">
        <w:t xml:space="preserve"> </w:t>
      </w:r>
      <w:r w:rsidRPr="007E0827">
        <w:t>definition of Residual Asset, and of any Residual Liability which is attributable to or connected with that Residual Asset or which falls within paragraph (a), (c) or</w:t>
      </w:r>
      <w:r w:rsidR="004E7DD0" w:rsidRPr="007E0827">
        <w:t xml:space="preserve"> </w:t>
      </w:r>
      <w:r w:rsidRPr="007E0827">
        <w:t>(e) of the definition of Residual Liability, the date on which any impediment to its transfer shall have been removed or overcome; and</w:t>
      </w:r>
    </w:p>
    <w:p w:rsidR="000C5491" w:rsidRDefault="000C5491" w:rsidP="00A53D25">
      <w:pPr>
        <w:pStyle w:val="Definition2"/>
        <w:numPr>
          <w:ilvl w:val="0"/>
          <w:numId w:val="27"/>
        </w:numPr>
      </w:pPr>
      <w:r w:rsidRPr="005C54C6">
        <w:t>in respect of any Residual Asset falling within paragraph (b) of the definition of</w:t>
      </w:r>
      <w:r w:rsidR="004E7DD0">
        <w:t xml:space="preserve"> </w:t>
      </w:r>
      <w:r w:rsidRPr="005C54C6">
        <w:t xml:space="preserve">Residual Asset, and of any Residual Liability which is attributable to or connected with that Residual Asset or which falls within paragraph (b) of the definition of Residual Liability, the date on which the </w:t>
      </w:r>
      <w:r w:rsidR="002F62EA">
        <w:t xml:space="preserve">Relevant </w:t>
      </w:r>
      <w:r w:rsidRPr="005C54C6">
        <w:t>Transferor and the Transferee agree the transfer should take effect;</w:t>
      </w:r>
    </w:p>
    <w:p w:rsidR="007E0827" w:rsidRDefault="007E0827" w:rsidP="00A53D25">
      <w:pPr>
        <w:pStyle w:val="Definition1"/>
        <w:numPr>
          <w:ilvl w:val="0"/>
          <w:numId w:val="15"/>
        </w:numPr>
      </w:pPr>
      <w:r>
        <w:t>in relation to any Residual Policy,</w:t>
      </w:r>
      <w:r w:rsidRPr="007E0827">
        <w:t xml:space="preserve"> </w:t>
      </w:r>
      <w:r w:rsidRPr="005C54C6">
        <w:t xml:space="preserve">the date (and each date) after the Effective Date on which such Residual </w:t>
      </w:r>
      <w:r>
        <w:t>Policy</w:t>
      </w:r>
      <w:r w:rsidRPr="005C54C6">
        <w:t xml:space="preserve"> is or is to be transferred to the Transferee, namely</w:t>
      </w:r>
      <w:r w:rsidR="00C669A5">
        <w:t>:</w:t>
      </w:r>
    </w:p>
    <w:p w:rsidR="002F62EA" w:rsidRDefault="00C669A5" w:rsidP="00A53D25">
      <w:pPr>
        <w:pStyle w:val="Definition2"/>
        <w:numPr>
          <w:ilvl w:val="0"/>
          <w:numId w:val="28"/>
        </w:numPr>
      </w:pPr>
      <w:r>
        <w:t xml:space="preserve">in respect of a Residual Policy falling within paragraph (a) or (b) of the definition of Residual Policy, the </w:t>
      </w:r>
      <w:r w:rsidR="002F62EA">
        <w:t xml:space="preserve">first </w:t>
      </w:r>
      <w:r>
        <w:t xml:space="preserve">date on which </w:t>
      </w:r>
      <w:r w:rsidR="00D37B50">
        <w:t xml:space="preserve">the further steps required </w:t>
      </w:r>
      <w:r w:rsidR="002F62EA">
        <w:t>by the applicable paragraph have been satisfied; and</w:t>
      </w:r>
    </w:p>
    <w:p w:rsidR="00C669A5" w:rsidRPr="005C54C6" w:rsidRDefault="002F62EA" w:rsidP="00A53D25">
      <w:pPr>
        <w:pStyle w:val="Definition2"/>
        <w:numPr>
          <w:ilvl w:val="0"/>
          <w:numId w:val="28"/>
        </w:numPr>
      </w:pPr>
      <w:r>
        <w:t xml:space="preserve">in respect of a Residual Policy falling within paragraph (c) of the definition of Residual Policy, </w:t>
      </w:r>
      <w:r w:rsidR="002E1B81" w:rsidRPr="005C54C6">
        <w:t xml:space="preserve">the date on which the </w:t>
      </w:r>
      <w:r w:rsidR="002E1B81">
        <w:t xml:space="preserve">Relevant </w:t>
      </w:r>
      <w:r w:rsidR="002E1B81" w:rsidRPr="005C54C6">
        <w:t>Transferor and the Transferee agree the transfer should take effect</w:t>
      </w:r>
      <w:r>
        <w:t>;</w:t>
      </w:r>
    </w:p>
    <w:p w:rsidR="000C5491" w:rsidRPr="005C54C6" w:rsidRDefault="000C5491" w:rsidP="000C5491">
      <w:pPr>
        <w:pStyle w:val="BodyText2"/>
      </w:pPr>
      <w:r w:rsidRPr="004E7DD0">
        <w:rPr>
          <w:rStyle w:val="Definitionterm"/>
        </w:rPr>
        <w:t>Tax</w:t>
      </w:r>
      <w:r w:rsidRPr="005C54C6">
        <w:t xml:space="preserve"> means:</w:t>
      </w:r>
    </w:p>
    <w:p w:rsidR="000C5491" w:rsidRPr="005C54C6" w:rsidRDefault="000C5491" w:rsidP="00A53D25">
      <w:pPr>
        <w:pStyle w:val="Definition1"/>
        <w:numPr>
          <w:ilvl w:val="0"/>
          <w:numId w:val="16"/>
        </w:numPr>
      </w:pPr>
      <w:r w:rsidRPr="005C54C6">
        <w:t>all forms of tax, levy, duty, charge, impost, withholding or other amount whenever created or imposed and whether of the United Kingdom or elsewhere payable to or imposed by any tax authority;</w:t>
      </w:r>
    </w:p>
    <w:p w:rsidR="000C5491" w:rsidRPr="005C54C6" w:rsidRDefault="000C5491" w:rsidP="004E7DD0">
      <w:pPr>
        <w:pStyle w:val="Definition1"/>
      </w:pPr>
      <w:r w:rsidRPr="005C54C6">
        <w:t>all charges, interest, penalties and fines incidental or relating to any Tax falling within (a) above or which arise as a result of the failure to pay any Tax on the due date or to comply with any obligation relating to Tax;</w:t>
      </w:r>
    </w:p>
    <w:p w:rsidR="000C5491" w:rsidRDefault="000C5491" w:rsidP="000C5491">
      <w:pPr>
        <w:pStyle w:val="BodyText2"/>
      </w:pPr>
      <w:r w:rsidRPr="00BE5F8D">
        <w:rPr>
          <w:rStyle w:val="Definitionterm"/>
        </w:rPr>
        <w:t>Transfer</w:t>
      </w:r>
      <w:r w:rsidRPr="00BE5F8D">
        <w:t xml:space="preserve"> means this Transfer in its original form or with, or subject to, any modification or addition thereto;</w:t>
      </w:r>
    </w:p>
    <w:p w:rsidR="00593BE2" w:rsidRDefault="00593BE2" w:rsidP="00593BE2">
      <w:pPr>
        <w:pStyle w:val="BodyText21"/>
      </w:pPr>
      <w:r w:rsidRPr="00593BE2">
        <w:rPr>
          <w:b/>
        </w:rPr>
        <w:t>Transferee</w:t>
      </w:r>
      <w:r>
        <w:rPr>
          <w:b/>
        </w:rPr>
        <w:t xml:space="preserve"> </w:t>
      </w:r>
      <w:r>
        <w:t xml:space="preserve">means </w:t>
      </w:r>
      <w:r w:rsidR="00984776">
        <w:rPr>
          <w:rStyle w:val="Definitionterm"/>
          <w:b w:val="0"/>
        </w:rPr>
        <w:t>Bothnia International Insurance Company Limi</w:t>
      </w:r>
      <w:r w:rsidR="00D80C6D">
        <w:rPr>
          <w:rStyle w:val="Definitionterm"/>
          <w:b w:val="0"/>
        </w:rPr>
        <w:t xml:space="preserve">ted, a company incorporated in Finland </w:t>
      </w:r>
      <w:r w:rsidR="00D80C6D">
        <w:rPr>
          <w:rStyle w:val="Definitionterm"/>
          <w:b w:val="0"/>
          <w:szCs w:val="22"/>
        </w:rPr>
        <w:t xml:space="preserve">with </w:t>
      </w:r>
      <w:r w:rsidR="00486522">
        <w:t xml:space="preserve">Finnish Business Identification number 0947118-3 </w:t>
      </w:r>
      <w:r w:rsidR="00D80C6D">
        <w:rPr>
          <w:rStyle w:val="Definitionterm"/>
          <w:b w:val="0"/>
          <w:szCs w:val="22"/>
        </w:rPr>
        <w:t xml:space="preserve">and whose head office is at Eerikinkatu 27, </w:t>
      </w:r>
      <w:r w:rsidR="00CF57C3">
        <w:rPr>
          <w:rStyle w:val="Definitionterm"/>
          <w:b w:val="0"/>
          <w:szCs w:val="22"/>
        </w:rPr>
        <w:t>FI-</w:t>
      </w:r>
      <w:r w:rsidR="00D80C6D">
        <w:rPr>
          <w:rStyle w:val="Definitionterm"/>
          <w:b w:val="0"/>
          <w:szCs w:val="22"/>
        </w:rPr>
        <w:t>00180 Helsinki, Finland;</w:t>
      </w:r>
    </w:p>
    <w:p w:rsidR="00593BE2" w:rsidRDefault="00593BE2" w:rsidP="00593BE2">
      <w:pPr>
        <w:pStyle w:val="BodyText21"/>
      </w:pPr>
      <w:r w:rsidRPr="00593BE2">
        <w:rPr>
          <w:b/>
        </w:rPr>
        <w:t>Transferor</w:t>
      </w:r>
      <w:r>
        <w:rPr>
          <w:b/>
        </w:rPr>
        <w:t xml:space="preserve">s </w:t>
      </w:r>
      <w:r>
        <w:t xml:space="preserve">means, </w:t>
      </w:r>
      <w:r w:rsidR="00241CA2">
        <w:t>together</w:t>
      </w:r>
      <w:r>
        <w:t>, QBE and Moorgate</w:t>
      </w:r>
      <w:r w:rsidR="00984776">
        <w:t>;</w:t>
      </w:r>
    </w:p>
    <w:p w:rsidR="002B59E6" w:rsidRPr="00BE5F8D" w:rsidRDefault="002B59E6" w:rsidP="00593BE2">
      <w:pPr>
        <w:pStyle w:val="BodyText21"/>
      </w:pPr>
      <w:r>
        <w:rPr>
          <w:b/>
        </w:rPr>
        <w:t>Transferring Asset</w:t>
      </w:r>
      <w:r w:rsidR="00BE5F8D">
        <w:rPr>
          <w:b/>
        </w:rPr>
        <w:t>s</w:t>
      </w:r>
      <w:r w:rsidR="00BE5F8D">
        <w:t xml:space="preserve"> means the QBE Transferring Assets and the Moorgate Transferring Assets</w:t>
      </w:r>
      <w:r w:rsidR="00E43825" w:rsidRPr="00E43825">
        <w:t xml:space="preserve"> </w:t>
      </w:r>
      <w:r w:rsidR="00E43825" w:rsidRPr="005C54C6">
        <w:t>together or individually as the context may indicate</w:t>
      </w:r>
      <w:r w:rsidR="00E43825">
        <w:t xml:space="preserve"> but excluding the Excluded Assets</w:t>
      </w:r>
      <w:r w:rsidR="00BE5F8D">
        <w:t>;</w:t>
      </w:r>
    </w:p>
    <w:p w:rsidR="00DA5181" w:rsidRDefault="00DA5181" w:rsidP="00DA5181">
      <w:pPr>
        <w:pStyle w:val="BodyText2"/>
        <w:rPr>
          <w:rStyle w:val="Definitionterm"/>
          <w:b w:val="0"/>
        </w:rPr>
      </w:pPr>
      <w:r w:rsidRPr="00935F83">
        <w:rPr>
          <w:rStyle w:val="Definitionterm"/>
        </w:rPr>
        <w:t xml:space="preserve">Transferring Business </w:t>
      </w:r>
      <w:r w:rsidRPr="00935F83">
        <w:rPr>
          <w:rStyle w:val="Definitionterm"/>
          <w:b w:val="0"/>
        </w:rPr>
        <w:t xml:space="preserve">means the </w:t>
      </w:r>
      <w:r>
        <w:rPr>
          <w:rStyle w:val="Definitionterm"/>
          <w:b w:val="0"/>
        </w:rPr>
        <w:t>QBE Transferring Business and the Moorgate Transferring Business</w:t>
      </w:r>
      <w:r w:rsidR="00E43825" w:rsidRPr="00E43825">
        <w:t xml:space="preserve"> </w:t>
      </w:r>
      <w:r w:rsidR="00E43825" w:rsidRPr="005C54C6">
        <w:t>together or individually as the context may indicate</w:t>
      </w:r>
      <w:r w:rsidR="00841CBD">
        <w:rPr>
          <w:rStyle w:val="Definitionterm"/>
          <w:b w:val="0"/>
        </w:rPr>
        <w:t xml:space="preserve"> </w:t>
      </w:r>
      <w:r>
        <w:rPr>
          <w:rStyle w:val="Definitionterm"/>
          <w:b w:val="0"/>
        </w:rPr>
        <w:t>but excluding the Excluded Business;</w:t>
      </w:r>
    </w:p>
    <w:p w:rsidR="002B59E6" w:rsidRPr="00BE5F8D" w:rsidRDefault="002B59E6" w:rsidP="002B59E6">
      <w:pPr>
        <w:pStyle w:val="BodyText21"/>
      </w:pPr>
      <w:r>
        <w:rPr>
          <w:rStyle w:val="Definitionterm"/>
        </w:rPr>
        <w:t>Transferring Liabilities</w:t>
      </w:r>
      <w:r w:rsidR="00BE5F8D">
        <w:rPr>
          <w:rStyle w:val="Definitionterm"/>
          <w:b w:val="0"/>
        </w:rPr>
        <w:t xml:space="preserve"> means the QBE Transferring Liabilities and the Moorgate Transferring Liabilities</w:t>
      </w:r>
      <w:r w:rsidR="00E43825" w:rsidRPr="00E43825">
        <w:t xml:space="preserve"> </w:t>
      </w:r>
      <w:r w:rsidR="00E43825" w:rsidRPr="005C54C6">
        <w:t>together or individually as the context may indicate</w:t>
      </w:r>
      <w:r w:rsidR="00E43825">
        <w:t xml:space="preserve"> but </w:t>
      </w:r>
      <w:r w:rsidR="00154A49">
        <w:t>e</w:t>
      </w:r>
      <w:r w:rsidR="00E43825">
        <w:t>xcluding the Excluded Liabilities</w:t>
      </w:r>
      <w:r w:rsidR="00BE5F8D">
        <w:rPr>
          <w:rStyle w:val="Definitionterm"/>
          <w:b w:val="0"/>
        </w:rPr>
        <w:t>;</w:t>
      </w:r>
    </w:p>
    <w:p w:rsidR="005C77F1" w:rsidRPr="005C77F1" w:rsidRDefault="005C77F1" w:rsidP="005C77F1">
      <w:pPr>
        <w:pStyle w:val="BodyText2"/>
        <w:rPr>
          <w:rStyle w:val="Definitionterm"/>
          <w:b w:val="0"/>
        </w:rPr>
      </w:pPr>
      <w:r w:rsidRPr="005C77F1">
        <w:rPr>
          <w:rStyle w:val="Definitionterm"/>
        </w:rPr>
        <w:t>Transferring Policies</w:t>
      </w:r>
      <w:r w:rsidRPr="005C77F1">
        <w:rPr>
          <w:rStyle w:val="Definitionterm"/>
          <w:b w:val="0"/>
        </w:rPr>
        <w:t xml:space="preserve"> means</w:t>
      </w:r>
      <w:r w:rsidR="00BB548A">
        <w:rPr>
          <w:rStyle w:val="Definitionterm"/>
          <w:b w:val="0"/>
        </w:rPr>
        <w:t xml:space="preserve"> the</w:t>
      </w:r>
      <w:r w:rsidR="003E1948">
        <w:t xml:space="preserve"> QBE Transferring Policies </w:t>
      </w:r>
      <w:r w:rsidR="005F467E">
        <w:t>and Moorgate Transferring Policies</w:t>
      </w:r>
      <w:r w:rsidR="00BB548A" w:rsidRPr="00BB548A">
        <w:t xml:space="preserve"> </w:t>
      </w:r>
      <w:r w:rsidR="00BB548A" w:rsidRPr="005C54C6">
        <w:t>together or individually as the context may indicate, excluding any Excluded Polic</w:t>
      </w:r>
      <w:r w:rsidR="000575E6">
        <w:t>ies and</w:t>
      </w:r>
      <w:r w:rsidR="00E43825">
        <w:t xml:space="preserve"> Residual Polic</w:t>
      </w:r>
      <w:r w:rsidR="000575E6">
        <w:t>ies</w:t>
      </w:r>
      <w:r w:rsidR="005A2516">
        <w:rPr>
          <w:rStyle w:val="Definitionterm"/>
          <w:b w:val="0"/>
        </w:rPr>
        <w:t>;</w:t>
      </w:r>
    </w:p>
    <w:p w:rsidR="000C5491" w:rsidRPr="005C54C6" w:rsidRDefault="000C5491" w:rsidP="000C5491">
      <w:pPr>
        <w:pStyle w:val="BodyText2"/>
      </w:pPr>
      <w:r w:rsidRPr="00DF0E78">
        <w:rPr>
          <w:rStyle w:val="Definitionterm"/>
        </w:rPr>
        <w:t>Transferring Policyholder</w:t>
      </w:r>
      <w:r w:rsidRPr="005C54C6">
        <w:t xml:space="preserve"> means a</w:t>
      </w:r>
      <w:r w:rsidR="002647BC">
        <w:t xml:space="preserve"> re</w:t>
      </w:r>
      <w:r w:rsidRPr="005C54C6">
        <w:t xml:space="preserve">insured, insurer, reinsurer or syndicate at Lloyd's that has ceded a risk to or </w:t>
      </w:r>
      <w:r w:rsidR="002647BC">
        <w:t>re</w:t>
      </w:r>
      <w:r w:rsidRPr="005C54C6">
        <w:t xml:space="preserve">insured a risk with the </w:t>
      </w:r>
      <w:r w:rsidR="00C17409">
        <w:t xml:space="preserve">Relevant </w:t>
      </w:r>
      <w:r w:rsidRPr="005C54C6">
        <w:t>Transferor pursuant to a Transferring Policy;</w:t>
      </w:r>
    </w:p>
    <w:p w:rsidR="000C5491" w:rsidRPr="005C54C6" w:rsidRDefault="000C5491" w:rsidP="000C5491">
      <w:pPr>
        <w:pStyle w:val="BodyText2"/>
      </w:pPr>
      <w:r w:rsidRPr="001B17DB">
        <w:rPr>
          <w:rStyle w:val="Definitionterm"/>
        </w:rPr>
        <w:t>UK</w:t>
      </w:r>
      <w:r w:rsidRPr="005C54C6">
        <w:t xml:space="preserve"> means the United Kingdom of Great Britain and Northern Ireland; and</w:t>
      </w:r>
    </w:p>
    <w:p w:rsidR="000C5491" w:rsidRPr="005C54C6" w:rsidRDefault="000C5491" w:rsidP="000C5491">
      <w:pPr>
        <w:pStyle w:val="BodyText2"/>
      </w:pPr>
      <w:r w:rsidRPr="001B17DB">
        <w:rPr>
          <w:rStyle w:val="Definitionterm"/>
        </w:rPr>
        <w:t>VAT</w:t>
      </w:r>
      <w:r w:rsidRPr="005C54C6">
        <w:t xml:space="preserve"> means value added or similar turnover or sales taxes, wheresoever imposed (including any interest, surcharges or penalties in respect of the same).</w:t>
      </w:r>
    </w:p>
    <w:p w:rsidR="000C5491" w:rsidRPr="005C54C6" w:rsidRDefault="000C5491" w:rsidP="002C0C27">
      <w:pPr>
        <w:pStyle w:val="Heading2"/>
        <w:numPr>
          <w:ilvl w:val="2"/>
          <w:numId w:val="9"/>
        </w:numPr>
      </w:pPr>
      <w:r w:rsidRPr="005C54C6">
        <w:t>In this Transfer:</w:t>
      </w:r>
    </w:p>
    <w:p w:rsidR="000C5491" w:rsidRPr="005C54C6" w:rsidRDefault="000C5491" w:rsidP="002C0C27">
      <w:pPr>
        <w:pStyle w:val="Heading4"/>
        <w:numPr>
          <w:ilvl w:val="4"/>
          <w:numId w:val="9"/>
        </w:numPr>
        <w:ind w:left="1418" w:hanging="709"/>
      </w:pPr>
      <w:r w:rsidRPr="00116421">
        <w:rPr>
          <w:rStyle w:val="Definitionterm"/>
        </w:rPr>
        <w:t>property</w:t>
      </w:r>
      <w:r w:rsidRPr="005C54C6">
        <w:t xml:space="preserve"> and </w:t>
      </w:r>
      <w:r w:rsidRPr="00116421">
        <w:rPr>
          <w:rStyle w:val="Definitionterm"/>
        </w:rPr>
        <w:t>asset</w:t>
      </w:r>
      <w:r w:rsidRPr="005C54C6">
        <w:t xml:space="preserve"> includes (without limitation) property, assets, rights (including, without limitation, contingent rights as to the repayment of tax) and powers of every description (whether present or future, actual or contingent) and includes property and assets held on trust, securities (quoted or unquoted), benefits (including, without limitation, tax benefits), powers of any description and any interest whatsoever in any of the foregoing;</w:t>
      </w:r>
    </w:p>
    <w:p w:rsidR="000C5491" w:rsidRPr="005C54C6" w:rsidRDefault="000C5491" w:rsidP="002C0C27">
      <w:pPr>
        <w:pStyle w:val="Heading4"/>
        <w:numPr>
          <w:ilvl w:val="4"/>
          <w:numId w:val="9"/>
        </w:numPr>
        <w:ind w:left="1418" w:hanging="709"/>
      </w:pPr>
      <w:r w:rsidRPr="00116421">
        <w:rPr>
          <w:rStyle w:val="Definitionterm"/>
        </w:rPr>
        <w:t>transfer</w:t>
      </w:r>
      <w:r w:rsidRPr="005C54C6">
        <w:t xml:space="preserve"> includes (as the context may require) </w:t>
      </w:r>
      <w:r w:rsidRPr="00116421">
        <w:rPr>
          <w:rStyle w:val="Definitionterm"/>
        </w:rPr>
        <w:t>assign</w:t>
      </w:r>
      <w:r w:rsidRPr="005C54C6">
        <w:t xml:space="preserve">, </w:t>
      </w:r>
      <w:r w:rsidRPr="00116421">
        <w:rPr>
          <w:rStyle w:val="Definitionterm"/>
        </w:rPr>
        <w:t>assignation</w:t>
      </w:r>
      <w:r w:rsidRPr="005C54C6">
        <w:t xml:space="preserve">, </w:t>
      </w:r>
      <w:r w:rsidRPr="00116421">
        <w:rPr>
          <w:rStyle w:val="Definitionterm"/>
        </w:rPr>
        <w:t>assignment</w:t>
      </w:r>
      <w:r w:rsidRPr="005C54C6">
        <w:t xml:space="preserve">, </w:t>
      </w:r>
      <w:r w:rsidRPr="00116421">
        <w:rPr>
          <w:rStyle w:val="Definitionterm"/>
        </w:rPr>
        <w:t>dispose</w:t>
      </w:r>
      <w:r w:rsidRPr="005C54C6">
        <w:t xml:space="preserve">, </w:t>
      </w:r>
      <w:r w:rsidRPr="00116421">
        <w:rPr>
          <w:rStyle w:val="Definitionterm"/>
        </w:rPr>
        <w:t>disposal</w:t>
      </w:r>
      <w:r w:rsidRPr="005C54C6">
        <w:t xml:space="preserve">, </w:t>
      </w:r>
      <w:r w:rsidRPr="00116421">
        <w:rPr>
          <w:rStyle w:val="Definitionterm"/>
        </w:rPr>
        <w:t>novate</w:t>
      </w:r>
      <w:r w:rsidRPr="005C54C6">
        <w:t xml:space="preserve">, </w:t>
      </w:r>
      <w:r w:rsidRPr="00116421">
        <w:rPr>
          <w:rStyle w:val="Definitionterm"/>
        </w:rPr>
        <w:t>novation</w:t>
      </w:r>
      <w:r w:rsidRPr="005C54C6">
        <w:t xml:space="preserve">, </w:t>
      </w:r>
      <w:r w:rsidRPr="00116421">
        <w:rPr>
          <w:rStyle w:val="Definitionterm"/>
        </w:rPr>
        <w:t>convey</w:t>
      </w:r>
      <w:r w:rsidRPr="005C54C6">
        <w:t xml:space="preserve"> and </w:t>
      </w:r>
      <w:r w:rsidRPr="00116421">
        <w:rPr>
          <w:rStyle w:val="Definitionterm"/>
        </w:rPr>
        <w:t>conveyance</w:t>
      </w:r>
      <w:r w:rsidRPr="005C54C6">
        <w:t xml:space="preserve"> and shall include a transfer by operation of law;</w:t>
      </w:r>
    </w:p>
    <w:p w:rsidR="000C5491" w:rsidRPr="005C54C6" w:rsidRDefault="000C5491" w:rsidP="002C0C27">
      <w:pPr>
        <w:pStyle w:val="Heading4"/>
        <w:numPr>
          <w:ilvl w:val="4"/>
          <w:numId w:val="9"/>
        </w:numPr>
        <w:ind w:left="1418" w:hanging="709"/>
      </w:pPr>
      <w:r w:rsidRPr="005C54C6">
        <w:t>any reference to the singular shall include a reference to the plural and vice versa and any reference to the masculine shall include a reference to the feminine;</w:t>
      </w:r>
    </w:p>
    <w:p w:rsidR="000C5491" w:rsidRPr="005C54C6" w:rsidRDefault="000C5491" w:rsidP="002C0C27">
      <w:pPr>
        <w:pStyle w:val="Heading4"/>
        <w:numPr>
          <w:ilvl w:val="4"/>
          <w:numId w:val="9"/>
        </w:numPr>
        <w:ind w:left="1418" w:hanging="709"/>
      </w:pPr>
      <w:r w:rsidRPr="005C54C6">
        <w:t>any reference to a court, tax, accounting or regulatory authority shall be deemed to include a reference to such authority's successors from time to time;</w:t>
      </w:r>
    </w:p>
    <w:p w:rsidR="000C5491" w:rsidRPr="005C54C6" w:rsidRDefault="000C5491" w:rsidP="002C0C27">
      <w:pPr>
        <w:pStyle w:val="Heading4"/>
        <w:numPr>
          <w:ilvl w:val="4"/>
          <w:numId w:val="9"/>
        </w:numPr>
        <w:ind w:left="1418" w:hanging="709"/>
      </w:pPr>
      <w:r w:rsidRPr="005C54C6">
        <w:t>any reference to an enactment, a statutory provision or any subordinate legislation shall be deemed to include a reference to that enactment, statutory provision or subordinate legislation as amended, replaced or re-enacted from time to time and to any instrument or order made from time to time under such enactment, statutory provision or subordinate legislation;</w:t>
      </w:r>
    </w:p>
    <w:p w:rsidR="000C5491" w:rsidRPr="005C54C6" w:rsidRDefault="000C5491" w:rsidP="002C0C27">
      <w:pPr>
        <w:pStyle w:val="Heading4"/>
        <w:numPr>
          <w:ilvl w:val="4"/>
          <w:numId w:val="9"/>
        </w:numPr>
        <w:ind w:left="1418" w:hanging="709"/>
      </w:pPr>
      <w:r w:rsidRPr="005C54C6">
        <w:t>expressions used which have meanings under FSMA shall bear those meanings unless stated otherwise;</w:t>
      </w:r>
    </w:p>
    <w:p w:rsidR="000C5491" w:rsidRPr="005C54C6" w:rsidRDefault="000C5491" w:rsidP="002C0C27">
      <w:pPr>
        <w:pStyle w:val="Heading4"/>
        <w:numPr>
          <w:ilvl w:val="4"/>
          <w:numId w:val="9"/>
        </w:numPr>
        <w:ind w:left="1418" w:hanging="709"/>
      </w:pPr>
      <w:r w:rsidRPr="005C54C6">
        <w:t xml:space="preserve">any reference to this Transfer shall include the recitals to it and (unless inconsistent with the subject or context) references </w:t>
      </w:r>
      <w:r w:rsidR="00283187">
        <w:t xml:space="preserve">in this Transfer to paragraphs or </w:t>
      </w:r>
      <w:r w:rsidRPr="005C54C6">
        <w:t xml:space="preserve">parts </w:t>
      </w:r>
      <w:r w:rsidR="00283187">
        <w:t>are to paragraphs or</w:t>
      </w:r>
      <w:r w:rsidRPr="005C54C6">
        <w:t xml:space="preserve"> parts of this Transfer;</w:t>
      </w:r>
    </w:p>
    <w:p w:rsidR="000C5491" w:rsidRPr="005C54C6" w:rsidRDefault="000C5491" w:rsidP="002C0C27">
      <w:pPr>
        <w:pStyle w:val="Heading4"/>
        <w:numPr>
          <w:ilvl w:val="4"/>
          <w:numId w:val="9"/>
        </w:numPr>
        <w:ind w:left="1418" w:hanging="709"/>
      </w:pPr>
      <w:r w:rsidRPr="005C54C6">
        <w:t xml:space="preserve">the rule known as the </w:t>
      </w:r>
      <w:r w:rsidRPr="00973B37">
        <w:rPr>
          <w:i/>
        </w:rPr>
        <w:t>ejusdem generis</w:t>
      </w:r>
      <w:r w:rsidRPr="005C54C6">
        <w:t xml:space="preserve"> rule shall not apply, and accordingly words introduced by words and phrases such as "include", ''including", "other" and "in particular" shall not be given a restrictive meaning or limit the generality of any preceding words or be construed as being limited to the same class as the preceding words where a wider construction is possible;</w:t>
      </w:r>
    </w:p>
    <w:p w:rsidR="000C5491" w:rsidRPr="005C54C6" w:rsidRDefault="000C5491" w:rsidP="002C0C27">
      <w:pPr>
        <w:pStyle w:val="Heading4"/>
        <w:numPr>
          <w:ilvl w:val="4"/>
          <w:numId w:val="9"/>
        </w:numPr>
        <w:ind w:left="1418" w:hanging="709"/>
      </w:pPr>
      <w:r w:rsidRPr="005C54C6">
        <w:t>headings are inserted for convenience only and shall not affect the construction of this Transfer;</w:t>
      </w:r>
    </w:p>
    <w:p w:rsidR="000C5491" w:rsidRPr="005C54C6" w:rsidRDefault="000C5491" w:rsidP="002C0C27">
      <w:pPr>
        <w:pStyle w:val="Heading4"/>
        <w:numPr>
          <w:ilvl w:val="4"/>
          <w:numId w:val="9"/>
        </w:numPr>
        <w:ind w:left="1418" w:hanging="709"/>
      </w:pPr>
      <w:r w:rsidRPr="005C54C6">
        <w:t>any reference to a person shall include a reference to a body corporate, a partnership, an unincorporated association or to a person's executors or administrators;</w:t>
      </w:r>
    </w:p>
    <w:p w:rsidR="000C5491" w:rsidRPr="005C54C6" w:rsidRDefault="000C5491" w:rsidP="002C0C27">
      <w:pPr>
        <w:pStyle w:val="Heading4"/>
        <w:numPr>
          <w:ilvl w:val="4"/>
          <w:numId w:val="9"/>
        </w:numPr>
        <w:ind w:left="1418" w:hanging="709"/>
      </w:pPr>
      <w:r w:rsidRPr="005C54C6">
        <w:t>any reference to writing shall include any mode of reproducing words in a legible and non-transitory form; and</w:t>
      </w:r>
    </w:p>
    <w:p w:rsidR="000C5491" w:rsidRPr="005C54C6" w:rsidRDefault="000C5491" w:rsidP="002C0C27">
      <w:pPr>
        <w:pStyle w:val="Heading4"/>
        <w:numPr>
          <w:ilvl w:val="4"/>
          <w:numId w:val="9"/>
        </w:numPr>
        <w:ind w:left="1418" w:hanging="709"/>
      </w:pPr>
      <w:r w:rsidRPr="005C54C6">
        <w:t>if a period of time is specified from a given day or date or from the day or date of an act or event, it shall be calculated exclusive of that day or date.</w:t>
      </w:r>
    </w:p>
    <w:p w:rsidR="000C5491" w:rsidRPr="005C54C6" w:rsidRDefault="000C5491" w:rsidP="002C0C27">
      <w:pPr>
        <w:pStyle w:val="LevelHeading1"/>
        <w:numPr>
          <w:ilvl w:val="1"/>
          <w:numId w:val="9"/>
        </w:numPr>
      </w:pPr>
      <w:bookmarkStart w:id="12" w:name="_Toc465776276"/>
      <w:bookmarkStart w:id="13" w:name="_Ref465777879"/>
      <w:bookmarkStart w:id="14" w:name="_Ref465777971"/>
      <w:bookmarkStart w:id="15" w:name="_Toc488228053"/>
      <w:r w:rsidRPr="005C54C6">
        <w:t>Transfer of the Transferring Business, Assets and Liabilities</w:t>
      </w:r>
      <w:bookmarkEnd w:id="12"/>
      <w:bookmarkEnd w:id="13"/>
      <w:bookmarkEnd w:id="14"/>
      <w:bookmarkEnd w:id="15"/>
    </w:p>
    <w:p w:rsidR="000C5491" w:rsidRPr="005C54C6" w:rsidRDefault="004D10C3" w:rsidP="006644FB">
      <w:pPr>
        <w:pStyle w:val="Heading2"/>
        <w:numPr>
          <w:ilvl w:val="2"/>
          <w:numId w:val="9"/>
        </w:numPr>
      </w:pPr>
      <w:bookmarkStart w:id="16" w:name="_Ref465777872"/>
      <w:r>
        <w:t>T</w:t>
      </w:r>
      <w:r w:rsidR="000C5491" w:rsidRPr="005C54C6">
        <w:t>he Transferring Business</w:t>
      </w:r>
      <w:r w:rsidR="000C5491" w:rsidRPr="00154A49">
        <w:t>, save to the extent that such business relates to the Excluded Policies</w:t>
      </w:r>
      <w:r w:rsidR="00154A49" w:rsidRPr="00154A49">
        <w:t xml:space="preserve">, </w:t>
      </w:r>
      <w:r w:rsidR="000C5491" w:rsidRPr="00154A49">
        <w:t>sh</w:t>
      </w:r>
      <w:r w:rsidR="000C5491" w:rsidRPr="005C54C6">
        <w:t>all by the Order and without any further act or instrument be transferred to, and vested in, the Transferee in accordance with this Transfer, so that:</w:t>
      </w:r>
      <w:bookmarkEnd w:id="16"/>
    </w:p>
    <w:p w:rsidR="000C5491" w:rsidRPr="005C54C6" w:rsidRDefault="000C5491" w:rsidP="002C0C27">
      <w:pPr>
        <w:pStyle w:val="Heading4"/>
        <w:numPr>
          <w:ilvl w:val="4"/>
          <w:numId w:val="9"/>
        </w:numPr>
        <w:ind w:left="1418" w:hanging="709"/>
      </w:pPr>
      <w:r w:rsidRPr="005C54C6">
        <w:t xml:space="preserve">on and with effect from the Effective Date, each Transferring Asset and all of the rights, benefits, powers, obligations and interests of </w:t>
      </w:r>
      <w:r w:rsidR="00A542C1">
        <w:t xml:space="preserve">the </w:t>
      </w:r>
      <w:r w:rsidR="00AD1DF5">
        <w:t>R</w:t>
      </w:r>
      <w:r w:rsidR="00A542C1">
        <w:t>elevant</w:t>
      </w:r>
      <w:r w:rsidRPr="005C54C6">
        <w:t xml:space="preserve"> Transferor in </w:t>
      </w:r>
      <w:r w:rsidR="00AD1DF5">
        <w:t>that</w:t>
      </w:r>
      <w:r w:rsidRPr="005C54C6">
        <w:t xml:space="preserve"> Transferring Asset shall, by the Order and without any further act or instrument, be transferred to and be vested in the Transferee subject to all Encumbrances and other concomitant obligations (if any) affecting such Transferring Asset (other than any Excluded Assets or Excluded Liabilities) and the Transferee shall succeed to each Transferring Asset as if in all respects it were the same person in law as the </w:t>
      </w:r>
      <w:r w:rsidR="0019265A">
        <w:t>R</w:t>
      </w:r>
      <w:r w:rsidR="00A542C1">
        <w:t xml:space="preserve">elevant </w:t>
      </w:r>
      <w:r w:rsidRPr="005C54C6">
        <w:t>Transferor;</w:t>
      </w:r>
    </w:p>
    <w:p w:rsidR="000C5491" w:rsidRPr="005C54C6" w:rsidRDefault="000C5491" w:rsidP="002C0C27">
      <w:pPr>
        <w:pStyle w:val="Heading4"/>
        <w:numPr>
          <w:ilvl w:val="4"/>
          <w:numId w:val="9"/>
        </w:numPr>
        <w:ind w:left="1418" w:hanging="709"/>
      </w:pPr>
      <w:r w:rsidRPr="005C54C6">
        <w:t>on and with effect from each Subsequent Transfer Date, each Residual Asset to which such Subsequent Transfer Date applies and all of the rights, benefits, powers, obligations and interests of the</w:t>
      </w:r>
      <w:r w:rsidR="0019265A">
        <w:t xml:space="preserve"> Relevant</w:t>
      </w:r>
      <w:r w:rsidRPr="005C54C6">
        <w:t xml:space="preserve"> Transferor in each such Residual Asset shall, by the Order and without any further act or instrument, be transferred to and be vested in the Transferee subject to all Encumbrances and other concomitant obligations (if any) affecting such Residual Asset (other than any Excluded Assets or Excluded Liabilities) and the Transferee shall succeed to each such Residual Asset as if in all respects it were the same person in law as the </w:t>
      </w:r>
      <w:r w:rsidR="0019265A">
        <w:t xml:space="preserve">Relevant </w:t>
      </w:r>
      <w:r w:rsidRPr="005C54C6">
        <w:t>Transferor;</w:t>
      </w:r>
    </w:p>
    <w:p w:rsidR="000C5491" w:rsidRPr="005C54C6" w:rsidRDefault="000C5491" w:rsidP="002C0C27">
      <w:pPr>
        <w:pStyle w:val="Heading4"/>
        <w:numPr>
          <w:ilvl w:val="4"/>
          <w:numId w:val="9"/>
        </w:numPr>
        <w:ind w:left="1418" w:hanging="709"/>
      </w:pPr>
      <w:r w:rsidRPr="005C54C6">
        <w:t xml:space="preserve">on and with effect from the Effective Date, each Transferring Liability and all the estate and interest of the </w:t>
      </w:r>
      <w:r w:rsidR="0019265A">
        <w:t xml:space="preserve">Relevant </w:t>
      </w:r>
      <w:r w:rsidRPr="005C54C6">
        <w:t xml:space="preserve">Transferor in such Transferring Liability shall, by the Order and without any further act or instrument, be transferred to and become a liability of the Transferee and the Transferee shall succeed to each Transferring Liability as if in all respects it were the same person in law as the </w:t>
      </w:r>
      <w:r w:rsidR="0019265A">
        <w:t xml:space="preserve">Relevant </w:t>
      </w:r>
      <w:r w:rsidRPr="005C54C6">
        <w:t xml:space="preserve">Transferor and such Transferring Liability shall cease to be a liability of the </w:t>
      </w:r>
      <w:r w:rsidR="0019265A">
        <w:t>Relevant</w:t>
      </w:r>
      <w:r w:rsidR="008C6497">
        <w:t xml:space="preserve"> </w:t>
      </w:r>
      <w:r w:rsidRPr="005C54C6">
        <w:t>Transferor; and</w:t>
      </w:r>
    </w:p>
    <w:p w:rsidR="000C5491" w:rsidRPr="005C54C6" w:rsidRDefault="000C5491" w:rsidP="002C0C27">
      <w:pPr>
        <w:pStyle w:val="Heading4"/>
        <w:numPr>
          <w:ilvl w:val="4"/>
          <w:numId w:val="9"/>
        </w:numPr>
        <w:ind w:left="1418" w:hanging="709"/>
      </w:pPr>
      <w:r w:rsidRPr="005C54C6">
        <w:t xml:space="preserve">on and with effect from each Subsequent Transfer Date, each Residual Liability to which such Subsequent Transfer Date applies and all the estate and interest of the </w:t>
      </w:r>
      <w:r w:rsidR="0019265A">
        <w:t xml:space="preserve">Relevant </w:t>
      </w:r>
      <w:r w:rsidRPr="005C54C6">
        <w:t xml:space="preserve">Transferor in such Residual Liability shall, by the Order and without any further act or instrument, be transferred to and become a liability of the Transferee and the Transferee shall succeed to each such Residual Liability as if in all respects it were the same person in law as the </w:t>
      </w:r>
      <w:r w:rsidR="00CF6A74">
        <w:t xml:space="preserve">Relevant </w:t>
      </w:r>
      <w:r w:rsidRPr="005C54C6">
        <w:t xml:space="preserve">Transferor and each such Residual Liability shall cease to be a liability of the </w:t>
      </w:r>
      <w:r w:rsidR="00CF6A74">
        <w:t xml:space="preserve">Relevant </w:t>
      </w:r>
      <w:r w:rsidRPr="005C54C6">
        <w:t>Transferor.</w:t>
      </w:r>
    </w:p>
    <w:p w:rsidR="000C5491" w:rsidRPr="005C54C6" w:rsidRDefault="000C5491" w:rsidP="002C0C27">
      <w:pPr>
        <w:pStyle w:val="Heading2"/>
        <w:numPr>
          <w:ilvl w:val="2"/>
          <w:numId w:val="9"/>
        </w:numPr>
      </w:pPr>
      <w:r w:rsidRPr="005C54C6">
        <w:t xml:space="preserve">The Transferee shall accept without investigation or requisition such title as </w:t>
      </w:r>
      <w:r w:rsidR="0051169A">
        <w:t>each</w:t>
      </w:r>
      <w:r w:rsidRPr="005C54C6">
        <w:t xml:space="preserve"> Transferor shall have at the Effective Date to the Transferring Assets and, at each Subsequent Transfer Date, to the Residual Assets then transferred.</w:t>
      </w:r>
    </w:p>
    <w:p w:rsidR="000C5491" w:rsidRPr="005C54C6" w:rsidRDefault="00873876" w:rsidP="002C0C27">
      <w:pPr>
        <w:pStyle w:val="Heading2"/>
        <w:numPr>
          <w:ilvl w:val="2"/>
          <w:numId w:val="9"/>
        </w:numPr>
      </w:pPr>
      <w:r>
        <w:t>The Relevant</w:t>
      </w:r>
      <w:r w:rsidR="000C5491" w:rsidRPr="005C54C6">
        <w:t xml:space="preserve"> Transferor and the Transferee shall, as and when appropriate, use reasonable endeavours to execute all such documents and perform such other acts and things as may be required to effect or perfect the transfer and vesting in the Transferee of </w:t>
      </w:r>
      <w:r>
        <w:t>each</w:t>
      </w:r>
      <w:r w:rsidR="000C5491" w:rsidRPr="005C54C6">
        <w:t xml:space="preserve"> Transferring Asset, Transferring Liability, Residual Asset</w:t>
      </w:r>
      <w:r w:rsidR="006977D6">
        <w:t>,</w:t>
      </w:r>
      <w:r w:rsidR="000C5491" w:rsidRPr="005C54C6">
        <w:t xml:space="preserve"> Residual Liability</w:t>
      </w:r>
      <w:r w:rsidR="006977D6">
        <w:t xml:space="preserve"> or Outwards Reinsurance Agreement</w:t>
      </w:r>
      <w:r w:rsidR="000C5491" w:rsidRPr="005C54C6">
        <w:t xml:space="preserve"> in accordance with the terms of this Transfer including, for the purposes of clarity, obtaining any required consent or waiver.</w:t>
      </w:r>
    </w:p>
    <w:p w:rsidR="000C5491" w:rsidRPr="005C54C6" w:rsidRDefault="000C5491" w:rsidP="002C0C27">
      <w:pPr>
        <w:pStyle w:val="Heading2"/>
        <w:numPr>
          <w:ilvl w:val="2"/>
          <w:numId w:val="9"/>
        </w:numPr>
      </w:pPr>
      <w:r w:rsidRPr="005C54C6">
        <w:t>The transfer of any Transferring Asset, Transferring Liability, Residual Asset</w:t>
      </w:r>
      <w:r w:rsidR="00E92E80">
        <w:t>,</w:t>
      </w:r>
      <w:r w:rsidRPr="005C54C6">
        <w:t xml:space="preserve"> Residual Liability</w:t>
      </w:r>
      <w:r w:rsidR="00E92E80">
        <w:t xml:space="preserve"> or Outwards Reinsurance Agreement</w:t>
      </w:r>
      <w:r w:rsidRPr="005C54C6">
        <w:t xml:space="preserve"> to the Transferee shall have effect notwithstanding any provision (whether express or implied) to the contrary in any contract or arrangement with any policyholder or any other Person.</w:t>
      </w:r>
    </w:p>
    <w:p w:rsidR="000C5491" w:rsidRPr="005C54C6" w:rsidRDefault="000C5491" w:rsidP="002C0C27">
      <w:pPr>
        <w:pStyle w:val="Heading2"/>
        <w:numPr>
          <w:ilvl w:val="2"/>
          <w:numId w:val="9"/>
        </w:numPr>
      </w:pPr>
      <w:r w:rsidRPr="005C54C6">
        <w:t xml:space="preserve">The transfers effected pursuant to paragraph </w:t>
      </w:r>
      <w:r w:rsidR="000E258A">
        <w:fldChar w:fldCharType="begin"/>
      </w:r>
      <w:r w:rsidR="000E258A">
        <w:instrText xml:space="preserve"> REF _Ref465777872 \r \h </w:instrText>
      </w:r>
      <w:r w:rsidR="000E258A">
        <w:fldChar w:fldCharType="separate"/>
      </w:r>
      <w:r w:rsidR="002A5BE7">
        <w:t>2.1</w:t>
      </w:r>
      <w:r w:rsidR="000E258A">
        <w:fldChar w:fldCharType="end"/>
      </w:r>
      <w:r w:rsidRPr="005C54C6">
        <w:t xml:space="preserve"> above shall have effect whether or not </w:t>
      </w:r>
      <w:r w:rsidR="008E76A1">
        <w:t xml:space="preserve">the </w:t>
      </w:r>
      <w:r w:rsidRPr="005C54C6">
        <w:t>Transferor</w:t>
      </w:r>
      <w:r w:rsidR="00873876">
        <w:t>s</w:t>
      </w:r>
      <w:r w:rsidRPr="005C54C6">
        <w:t xml:space="preserve"> would, other than pursuant to the terms of this Transfer, have capacity to effect the same.</w:t>
      </w:r>
    </w:p>
    <w:p w:rsidR="000C5491" w:rsidRPr="005C54C6" w:rsidRDefault="000C5491" w:rsidP="002C0C27">
      <w:pPr>
        <w:pStyle w:val="Heading2"/>
        <w:numPr>
          <w:ilvl w:val="2"/>
          <w:numId w:val="9"/>
        </w:numPr>
      </w:pPr>
      <w:r w:rsidRPr="005C54C6">
        <w:t xml:space="preserve">This Transfer shall not operate to transfer or have the effect of transferring, or be construed to operate to transfer or have the effect of transferring, to the Transferee any of the </w:t>
      </w:r>
      <w:r w:rsidR="00873876">
        <w:t xml:space="preserve">Excluded Policies, </w:t>
      </w:r>
      <w:r w:rsidRPr="005C54C6">
        <w:t>Excluded Assets or Excluded Liabilities.</w:t>
      </w:r>
    </w:p>
    <w:p w:rsidR="000C5491" w:rsidRPr="005C54C6" w:rsidRDefault="000C5491" w:rsidP="002C0C27">
      <w:pPr>
        <w:pStyle w:val="LevelHeading1"/>
        <w:numPr>
          <w:ilvl w:val="1"/>
          <w:numId w:val="9"/>
        </w:numPr>
      </w:pPr>
      <w:bookmarkStart w:id="17" w:name="_Toc465776277"/>
      <w:bookmarkStart w:id="18" w:name="_Toc488228054"/>
      <w:r w:rsidRPr="005C54C6">
        <w:t>Transferring Policies and other contracts</w:t>
      </w:r>
      <w:bookmarkEnd w:id="17"/>
      <w:bookmarkEnd w:id="18"/>
    </w:p>
    <w:p w:rsidR="000C5491" w:rsidRPr="005C54C6" w:rsidRDefault="000C5491" w:rsidP="002C0C27">
      <w:pPr>
        <w:pStyle w:val="Heading2"/>
        <w:numPr>
          <w:ilvl w:val="2"/>
          <w:numId w:val="9"/>
        </w:numPr>
      </w:pPr>
      <w:bookmarkStart w:id="19" w:name="_Ref465777915"/>
      <w:r w:rsidRPr="005C54C6">
        <w:t xml:space="preserve">In addition to the provisions of paragraph </w:t>
      </w:r>
      <w:r w:rsidR="000E258A">
        <w:fldChar w:fldCharType="begin"/>
      </w:r>
      <w:r w:rsidR="000E258A">
        <w:instrText xml:space="preserve"> REF _Ref465777879 \r \h </w:instrText>
      </w:r>
      <w:r w:rsidR="000E258A">
        <w:fldChar w:fldCharType="separate"/>
      </w:r>
      <w:r w:rsidR="002A5BE7">
        <w:t>2</w:t>
      </w:r>
      <w:r w:rsidR="000E258A">
        <w:fldChar w:fldCharType="end"/>
      </w:r>
      <w:r w:rsidRPr="005C54C6">
        <w:t xml:space="preserve"> and save as provided in this Transfer, on and with effect from the Effective Date, the Transferee shall, by the Order and without any further act or instrument, be entitled to all the rights, benefits and powers under the Transferring Policies and be subject to all the obligations and Transferring Liabilities of the Transferor</w:t>
      </w:r>
      <w:r w:rsidR="008B55F6">
        <w:t>s</w:t>
      </w:r>
      <w:r w:rsidRPr="005C54C6">
        <w:t xml:space="preserve"> under the Transferring Policies whatsoever subsisting on the Effective Date.</w:t>
      </w:r>
      <w:bookmarkEnd w:id="19"/>
    </w:p>
    <w:p w:rsidR="000C5491" w:rsidRPr="005C54C6" w:rsidRDefault="000C5491" w:rsidP="002C0C27">
      <w:pPr>
        <w:pStyle w:val="Heading2"/>
        <w:numPr>
          <w:ilvl w:val="2"/>
          <w:numId w:val="9"/>
        </w:numPr>
      </w:pPr>
      <w:r w:rsidRPr="005C54C6">
        <w:t xml:space="preserve">Save as provided in this Transfer, every Transferring Policy shall be construed and have effect on and from the Effective Date as if the Transferee had always been an original party thereto from inception instead of the </w:t>
      </w:r>
      <w:r w:rsidR="008B55F6">
        <w:t xml:space="preserve">Relevant </w:t>
      </w:r>
      <w:r w:rsidRPr="005C54C6">
        <w:t>Transferor (such that the Policy shall continue in force as between the Transferee and the relevant policyholder or other party thereto on the terms which applied to that Policy prior to the Effective Date, but without prejudice to any right which the Transferee may have subsequently to vary, terminate or avoid such Policy, whether under the terms thereof or at law).</w:t>
      </w:r>
    </w:p>
    <w:p w:rsidR="000C5491" w:rsidRPr="005C54C6" w:rsidRDefault="000C5491" w:rsidP="002C0C27">
      <w:pPr>
        <w:pStyle w:val="Heading2"/>
        <w:numPr>
          <w:ilvl w:val="2"/>
          <w:numId w:val="9"/>
        </w:numPr>
      </w:pPr>
      <w:r w:rsidRPr="005C54C6">
        <w:t>Save as provided in this Transfer, the transfer and vesting of any Asset or Liability relating to any part of the Transferring Business by virtue of the Order and this Transfer shall not:</w:t>
      </w:r>
    </w:p>
    <w:p w:rsidR="000C5491" w:rsidRPr="005C54C6" w:rsidRDefault="000C5491" w:rsidP="002C0C27">
      <w:pPr>
        <w:pStyle w:val="Heading4"/>
        <w:numPr>
          <w:ilvl w:val="4"/>
          <w:numId w:val="9"/>
        </w:numPr>
        <w:ind w:left="1418" w:hanging="709"/>
      </w:pPr>
      <w:r w:rsidRPr="005C54C6">
        <w:t>invalidate or discharge any contract, security interest or any other agreement or arrangement having a similar effect; or</w:t>
      </w:r>
    </w:p>
    <w:p w:rsidR="000C5491" w:rsidRPr="005C54C6" w:rsidRDefault="000C5491" w:rsidP="002C0C27">
      <w:pPr>
        <w:pStyle w:val="Heading4"/>
        <w:numPr>
          <w:ilvl w:val="4"/>
          <w:numId w:val="9"/>
        </w:numPr>
        <w:ind w:left="1418" w:hanging="709"/>
      </w:pPr>
      <w:r w:rsidRPr="005C54C6">
        <w:t>require further registration in respect of any security; or</w:t>
      </w:r>
    </w:p>
    <w:p w:rsidR="000C5491" w:rsidRPr="005C54C6" w:rsidRDefault="000C5491" w:rsidP="002C0C27">
      <w:pPr>
        <w:pStyle w:val="Heading4"/>
        <w:numPr>
          <w:ilvl w:val="4"/>
          <w:numId w:val="9"/>
        </w:numPr>
        <w:ind w:left="1418" w:hanging="709"/>
      </w:pPr>
      <w:r w:rsidRPr="005C54C6">
        <w:t xml:space="preserve">constitute a breach of, or default under, or require any obligation to be performed sooner or later than would have otherwise been the case under, any contract or instrument to which the Transferee or </w:t>
      </w:r>
      <w:r w:rsidR="00206792">
        <w:t>either</w:t>
      </w:r>
      <w:r w:rsidRPr="005C54C6">
        <w:t xml:space="preserve"> Transferor </w:t>
      </w:r>
      <w:r w:rsidR="00170E9F">
        <w:t>is</w:t>
      </w:r>
      <w:r w:rsidRPr="005C54C6">
        <w:t xml:space="preserve"> a party or </w:t>
      </w:r>
      <w:r w:rsidR="00170E9F">
        <w:t>is</w:t>
      </w:r>
      <w:r w:rsidRPr="005C54C6">
        <w:t xml:space="preserve"> bound; or</w:t>
      </w:r>
    </w:p>
    <w:p w:rsidR="000C5491" w:rsidRPr="005C54C6" w:rsidRDefault="000C5491" w:rsidP="002C0C27">
      <w:pPr>
        <w:pStyle w:val="Heading4"/>
        <w:numPr>
          <w:ilvl w:val="4"/>
          <w:numId w:val="9"/>
        </w:numPr>
        <w:ind w:left="1418" w:hanging="709"/>
      </w:pPr>
      <w:r w:rsidRPr="005C54C6">
        <w:t xml:space="preserve">allow any party to a contract to which the Transferee or </w:t>
      </w:r>
      <w:r w:rsidR="00206792">
        <w:t>either</w:t>
      </w:r>
      <w:r w:rsidRPr="005C54C6">
        <w:t xml:space="preserve"> Transferor </w:t>
      </w:r>
      <w:r w:rsidR="00170E9F">
        <w:t>is</w:t>
      </w:r>
      <w:r w:rsidRPr="005C54C6">
        <w:t xml:space="preserve"> a party to terminate that contract when </w:t>
      </w:r>
      <w:r w:rsidR="00170E9F">
        <w:t>that party</w:t>
      </w:r>
      <w:r w:rsidRPr="005C54C6">
        <w:t xml:space="preserve"> would not otherwise have been able to terminate it; or</w:t>
      </w:r>
    </w:p>
    <w:p w:rsidR="000C5491" w:rsidRPr="005C54C6" w:rsidRDefault="000C5491" w:rsidP="002C0C27">
      <w:pPr>
        <w:pStyle w:val="Heading4"/>
        <w:numPr>
          <w:ilvl w:val="4"/>
          <w:numId w:val="9"/>
        </w:numPr>
        <w:ind w:left="1418" w:hanging="709"/>
      </w:pPr>
      <w:r w:rsidRPr="005C54C6">
        <w:t xml:space="preserve">entitle any party to any contract to which the Transferee or </w:t>
      </w:r>
      <w:r w:rsidR="00206792">
        <w:t>either</w:t>
      </w:r>
      <w:r w:rsidRPr="005C54C6">
        <w:t xml:space="preserve"> Transferor </w:t>
      </w:r>
      <w:r w:rsidR="00170E9F">
        <w:t>is</w:t>
      </w:r>
      <w:r w:rsidRPr="005C54C6">
        <w:t xml:space="preserve"> a party to vary the terms of that contract when </w:t>
      </w:r>
      <w:r w:rsidR="0081751C">
        <w:t>that party</w:t>
      </w:r>
      <w:r w:rsidRPr="005C54C6">
        <w:t xml:space="preserve"> would not otherwise have been able to vary those terms or confer a right or benefit on </w:t>
      </w:r>
      <w:r w:rsidR="0081751C">
        <w:t>that party</w:t>
      </w:r>
      <w:r w:rsidRPr="005C54C6">
        <w:t xml:space="preserve"> which </w:t>
      </w:r>
      <w:r w:rsidR="0081751C">
        <w:t>it</w:t>
      </w:r>
      <w:r w:rsidRPr="005C54C6">
        <w:t xml:space="preserve"> would not otherwise have had; or</w:t>
      </w:r>
    </w:p>
    <w:p w:rsidR="000C5491" w:rsidRPr="005C54C6" w:rsidRDefault="000C5491" w:rsidP="002C0C27">
      <w:pPr>
        <w:pStyle w:val="Heading4"/>
        <w:numPr>
          <w:ilvl w:val="4"/>
          <w:numId w:val="9"/>
        </w:numPr>
        <w:ind w:left="1418" w:hanging="709"/>
      </w:pPr>
      <w:r w:rsidRPr="005C54C6">
        <w:t xml:space="preserve">confer any greater or lesser rights or benefits, or impose any greater or lesser obligations, on any party to any contract to which </w:t>
      </w:r>
      <w:r w:rsidR="00206792">
        <w:t>either</w:t>
      </w:r>
      <w:r w:rsidRPr="005C54C6">
        <w:t xml:space="preserve"> Transferor or the Transferee </w:t>
      </w:r>
      <w:r w:rsidR="0081751C">
        <w:t>is</w:t>
      </w:r>
      <w:r w:rsidRPr="005C54C6">
        <w:t xml:space="preserve"> a party when that greater or lesser obligation would not otherwise have been imposed,</w:t>
      </w:r>
    </w:p>
    <w:p w:rsidR="000C5491" w:rsidRPr="005C54C6" w:rsidRDefault="000C5491" w:rsidP="002C0C27">
      <w:pPr>
        <w:pStyle w:val="Heading2"/>
        <w:numPr>
          <w:ilvl w:val="2"/>
          <w:numId w:val="9"/>
        </w:numPr>
      </w:pPr>
      <w:r w:rsidRPr="005C54C6">
        <w:t xml:space="preserve">Every Transferring Policyholder shall, on and from the Effective Date and to the exclusion of any rights </w:t>
      </w:r>
      <w:r w:rsidR="00C17409">
        <w:t>the Transferring Policyholder</w:t>
      </w:r>
      <w:r w:rsidRPr="005C54C6">
        <w:t xml:space="preserve"> may have against the </w:t>
      </w:r>
      <w:r w:rsidR="00C17409">
        <w:t xml:space="preserve">Relevant </w:t>
      </w:r>
      <w:r w:rsidRPr="005C54C6">
        <w:t xml:space="preserve">Transferor under </w:t>
      </w:r>
      <w:r w:rsidR="005837A6">
        <w:t>its</w:t>
      </w:r>
      <w:r w:rsidRPr="005C54C6">
        <w:t xml:space="preserve"> Transferring Policy, be entitled to the same rights against the Transferee as were available to him against the </w:t>
      </w:r>
      <w:r w:rsidR="00C17409">
        <w:t xml:space="preserve">Relevant </w:t>
      </w:r>
      <w:r w:rsidRPr="005C54C6">
        <w:t>Transferor under such Transferring Polic</w:t>
      </w:r>
      <w:r w:rsidR="00C17409">
        <w:t>y</w:t>
      </w:r>
      <w:r w:rsidRPr="005C54C6">
        <w:t>.</w:t>
      </w:r>
    </w:p>
    <w:p w:rsidR="000C5491" w:rsidRPr="005C54C6" w:rsidRDefault="000C5491" w:rsidP="002C0C27">
      <w:pPr>
        <w:pStyle w:val="Heading2"/>
        <w:numPr>
          <w:ilvl w:val="2"/>
          <w:numId w:val="9"/>
        </w:numPr>
      </w:pPr>
      <w:r w:rsidRPr="005C54C6">
        <w:t>All premiums and other amounts attributable or referable to the Transferring Policies shall on and after the Effective Date be payable to the Transferee and shall be receivable and received by the Transferee.</w:t>
      </w:r>
    </w:p>
    <w:p w:rsidR="000C5491" w:rsidRPr="005C54C6" w:rsidRDefault="000C5491" w:rsidP="002C0C27">
      <w:pPr>
        <w:pStyle w:val="Heading2"/>
        <w:numPr>
          <w:ilvl w:val="2"/>
          <w:numId w:val="9"/>
        </w:numPr>
      </w:pPr>
      <w:r w:rsidRPr="005C54C6">
        <w:t xml:space="preserve">The Transferee shall be entitled to any and all defences, claims, counterclaims and rights of set-off under </w:t>
      </w:r>
      <w:r w:rsidR="00856C62">
        <w:t>each</w:t>
      </w:r>
      <w:r w:rsidRPr="005C54C6">
        <w:t xml:space="preserve"> Transferring Polic</w:t>
      </w:r>
      <w:r w:rsidR="00856C62">
        <w:t>y</w:t>
      </w:r>
      <w:r w:rsidRPr="005C54C6">
        <w:t xml:space="preserve"> </w:t>
      </w:r>
      <w:r w:rsidR="00856C62">
        <w:t>that</w:t>
      </w:r>
      <w:r w:rsidRPr="005C54C6">
        <w:t xml:space="preserve"> would have been available to the </w:t>
      </w:r>
      <w:r w:rsidR="00856C62">
        <w:t xml:space="preserve">Relevant </w:t>
      </w:r>
      <w:r w:rsidRPr="005C54C6">
        <w:t>Transferor including, without limitation, as a result of the commutation of any Transferring Policy.</w:t>
      </w:r>
    </w:p>
    <w:p w:rsidR="000C5491" w:rsidRPr="005C54C6" w:rsidRDefault="000C5491" w:rsidP="002C0C27">
      <w:pPr>
        <w:pStyle w:val="Heading2"/>
        <w:numPr>
          <w:ilvl w:val="2"/>
          <w:numId w:val="9"/>
        </w:numPr>
      </w:pPr>
      <w:r w:rsidRPr="005C54C6">
        <w:t>Every Transferring Policyholder shall, from and after the Effective Date, in substitution for any Liability or obligation</w:t>
      </w:r>
      <w:r w:rsidR="00856C62">
        <w:t xml:space="preserve"> owed by the Transferring Policyholder under its Transferring Policy</w:t>
      </w:r>
      <w:r w:rsidRPr="005C54C6">
        <w:t xml:space="preserve"> to the </w:t>
      </w:r>
      <w:r w:rsidR="00CC7780">
        <w:t xml:space="preserve">Relevant </w:t>
      </w:r>
      <w:r w:rsidRPr="005C54C6">
        <w:t xml:space="preserve">Transferor, be under the same Liability or obligation to the Transferee (in relation to any Residual Policy, as agent of the Transferor but subject to paragraph </w:t>
      </w:r>
      <w:r w:rsidR="000E258A">
        <w:fldChar w:fldCharType="begin"/>
      </w:r>
      <w:r w:rsidR="000E258A">
        <w:instrText xml:space="preserve"> REF _Ref465777887 \r \h </w:instrText>
      </w:r>
      <w:r w:rsidR="000E258A">
        <w:fldChar w:fldCharType="separate"/>
      </w:r>
      <w:r w:rsidR="002A5BE7">
        <w:t>4</w:t>
      </w:r>
      <w:r w:rsidR="000E258A">
        <w:fldChar w:fldCharType="end"/>
      </w:r>
      <w:r w:rsidRPr="005C54C6">
        <w:t>).</w:t>
      </w:r>
    </w:p>
    <w:p w:rsidR="000C5491" w:rsidRPr="005C54C6" w:rsidRDefault="000C5491" w:rsidP="002C0C27">
      <w:pPr>
        <w:pStyle w:val="Heading2"/>
        <w:numPr>
          <w:ilvl w:val="2"/>
          <w:numId w:val="9"/>
        </w:numPr>
      </w:pPr>
      <w:bookmarkStart w:id="20" w:name="_Ref465777930"/>
      <w:r w:rsidRPr="005C54C6">
        <w:t xml:space="preserve">All references in any Transferring Policy (to the extent they relate to the </w:t>
      </w:r>
      <w:r w:rsidR="002E0EDA">
        <w:t xml:space="preserve">Relevant </w:t>
      </w:r>
      <w:r w:rsidRPr="005C54C6">
        <w:t>Transferor's</w:t>
      </w:r>
      <w:r w:rsidR="002F0E76">
        <w:t xml:space="preserve"> </w:t>
      </w:r>
      <w:r w:rsidRPr="005C54C6">
        <w:t xml:space="preserve">participation on that Transferring Policy) to the </w:t>
      </w:r>
      <w:r w:rsidR="00CC7780">
        <w:t xml:space="preserve">Relevant </w:t>
      </w:r>
      <w:r w:rsidRPr="005C54C6">
        <w:t xml:space="preserve">Transferor, the board of directors of the </w:t>
      </w:r>
      <w:r w:rsidR="002E0EDA">
        <w:t xml:space="preserve">Relevant </w:t>
      </w:r>
      <w:r w:rsidRPr="005C54C6">
        <w:t xml:space="preserve">Transferor, or any other officers, employees or agents of the </w:t>
      </w:r>
      <w:r w:rsidR="002E0EDA">
        <w:t xml:space="preserve">Relevant </w:t>
      </w:r>
      <w:r w:rsidRPr="005C54C6">
        <w:t xml:space="preserve">Transferor shall from and after the Effective Date be read as references to the Transferee, the board of directors of the Transferee, or any other officers, employees or agents of the Transferee or, where appropriate, agents of the Transferee to which the administration or investment management of the business carried on by the Transferee has been delegated. In particular, but without limitation, all rights and/or duties exercisable or expressed to be exercisable or responsibilities to be performed by the </w:t>
      </w:r>
      <w:r w:rsidR="002E0EDA">
        <w:t xml:space="preserve">Relevant </w:t>
      </w:r>
      <w:r w:rsidRPr="005C54C6">
        <w:t xml:space="preserve">Transferor, the board of directors of the </w:t>
      </w:r>
      <w:r w:rsidR="002E0EDA">
        <w:t xml:space="preserve">Relevant </w:t>
      </w:r>
      <w:r w:rsidRPr="005C54C6">
        <w:t xml:space="preserve">Transferor, or any other officers, employees or agents of the </w:t>
      </w:r>
      <w:r w:rsidR="00DE6944">
        <w:t xml:space="preserve">Relevant </w:t>
      </w:r>
      <w:r w:rsidRPr="005C54C6">
        <w:t>Transferor in relation to any of the Transferring Policies shall, from and after the Effective Date be exercisable or required to be performed by the Transferee, the board of directors of the Transferee or any other officers, employees or agents of the Transferee.</w:t>
      </w:r>
      <w:bookmarkEnd w:id="20"/>
    </w:p>
    <w:p w:rsidR="00AE4D2F" w:rsidRDefault="000C5491" w:rsidP="002C0C27">
      <w:pPr>
        <w:pStyle w:val="Heading2"/>
        <w:numPr>
          <w:ilvl w:val="2"/>
          <w:numId w:val="9"/>
        </w:numPr>
      </w:pPr>
      <w:r w:rsidRPr="00591AD8">
        <w:t xml:space="preserve">The provisions of paragraph </w:t>
      </w:r>
      <w:r w:rsidR="000E258A" w:rsidRPr="00591AD8">
        <w:fldChar w:fldCharType="begin"/>
      </w:r>
      <w:r w:rsidR="000E258A" w:rsidRPr="00591AD8">
        <w:instrText xml:space="preserve"> REF _Ref465777915 \r \h </w:instrText>
      </w:r>
      <w:r w:rsidR="007D46DA" w:rsidRPr="00591AD8">
        <w:instrText xml:space="preserve"> \* MERGEFORMAT </w:instrText>
      </w:r>
      <w:r w:rsidR="000E258A" w:rsidRPr="00591AD8">
        <w:fldChar w:fldCharType="separate"/>
      </w:r>
      <w:r w:rsidR="002A5BE7">
        <w:t>3.1</w:t>
      </w:r>
      <w:r w:rsidR="000E258A" w:rsidRPr="00591AD8">
        <w:fldChar w:fldCharType="end"/>
      </w:r>
      <w:r w:rsidRPr="00591AD8">
        <w:t xml:space="preserve"> to </w:t>
      </w:r>
      <w:r w:rsidR="000E258A" w:rsidRPr="00591AD8">
        <w:fldChar w:fldCharType="begin"/>
      </w:r>
      <w:r w:rsidR="000E258A" w:rsidRPr="00591AD8">
        <w:instrText xml:space="preserve"> REF _Ref465777930 \r \h </w:instrText>
      </w:r>
      <w:r w:rsidR="007D46DA" w:rsidRPr="00591AD8">
        <w:instrText xml:space="preserve"> \* MERGEFORMAT </w:instrText>
      </w:r>
      <w:r w:rsidR="000E258A" w:rsidRPr="00591AD8">
        <w:fldChar w:fldCharType="separate"/>
      </w:r>
      <w:r w:rsidR="002A5BE7">
        <w:t>3.8</w:t>
      </w:r>
      <w:r w:rsidR="000E258A" w:rsidRPr="00591AD8">
        <w:fldChar w:fldCharType="end"/>
      </w:r>
      <w:r w:rsidRPr="00591AD8">
        <w:t xml:space="preserve"> shall apply, </w:t>
      </w:r>
      <w:r w:rsidRPr="00591AD8">
        <w:rPr>
          <w:i/>
        </w:rPr>
        <w:t>mutatis mutandis</w:t>
      </w:r>
      <w:r w:rsidRPr="00591AD8">
        <w:t>, to all</w:t>
      </w:r>
      <w:r w:rsidR="00AE4D2F">
        <w:t>:</w:t>
      </w:r>
    </w:p>
    <w:p w:rsidR="00AE4D2F" w:rsidRDefault="00AE4D2F" w:rsidP="00AE4D2F">
      <w:pPr>
        <w:pStyle w:val="Heading2"/>
        <w:numPr>
          <w:ilvl w:val="3"/>
          <w:numId w:val="9"/>
        </w:numPr>
      </w:pPr>
      <w:r>
        <w:t>Residual Policies; and</w:t>
      </w:r>
    </w:p>
    <w:p w:rsidR="00AE4D2F" w:rsidRDefault="000C5491" w:rsidP="00AE4D2F">
      <w:pPr>
        <w:pStyle w:val="Heading2"/>
        <w:numPr>
          <w:ilvl w:val="3"/>
          <w:numId w:val="9"/>
        </w:numPr>
      </w:pPr>
      <w:r w:rsidRPr="00591AD8">
        <w:t>Outwards Reinsurance Agreements</w:t>
      </w:r>
      <w:r w:rsidR="00AE4D2F">
        <w:t>,</w:t>
      </w:r>
    </w:p>
    <w:p w:rsidR="000C5491" w:rsidRPr="00591AD8" w:rsidRDefault="0013711F" w:rsidP="00AE4D2F">
      <w:pPr>
        <w:pStyle w:val="Heading2"/>
        <w:numPr>
          <w:ilvl w:val="0"/>
          <w:numId w:val="0"/>
        </w:numPr>
        <w:ind w:left="709"/>
      </w:pPr>
      <w:r>
        <w:t>save that</w:t>
      </w:r>
      <w:r w:rsidR="000131F0">
        <w:t xml:space="preserve"> in the case of any (i)</w:t>
      </w:r>
      <w:r>
        <w:t xml:space="preserve"> </w:t>
      </w:r>
      <w:r w:rsidR="00AE4D2F">
        <w:t>Residual Policy</w:t>
      </w:r>
      <w:r w:rsidR="000131F0">
        <w:t>,</w:t>
      </w:r>
      <w:r w:rsidR="00AE4D2F">
        <w:t xml:space="preserve"> </w:t>
      </w:r>
      <w:r w:rsidR="000131F0">
        <w:t xml:space="preserve">references to the Effective Date shall be read as references to the Subsequent Transfer Date applicable to such Residual Policy </w:t>
      </w:r>
      <w:r w:rsidR="00AE4D2F">
        <w:t xml:space="preserve">and </w:t>
      </w:r>
      <w:r w:rsidR="000131F0">
        <w:t xml:space="preserve">(ii) </w:t>
      </w:r>
      <w:r>
        <w:t>Outwards Reinsurance Agreement relating to</w:t>
      </w:r>
      <w:r w:rsidR="00AE4D2F">
        <w:t xml:space="preserve"> a</w:t>
      </w:r>
      <w:r>
        <w:t xml:space="preserve"> Residual Policy</w:t>
      </w:r>
      <w:r w:rsidR="00A53D25">
        <w:t>,</w:t>
      </w:r>
      <w:r w:rsidR="000131F0">
        <w:t xml:space="preserve"> references to the Effective Date shall be read as references to the Subsequent Transfer Date applicable to the Residual Policy to which the Outwards Reinsurance Agreement relates</w:t>
      </w:r>
      <w:r w:rsidR="000C5491" w:rsidRPr="00591AD8">
        <w:t>.</w:t>
      </w:r>
    </w:p>
    <w:p w:rsidR="000C5491" w:rsidRPr="005C54C6" w:rsidRDefault="000C5491" w:rsidP="002C0C27">
      <w:pPr>
        <w:pStyle w:val="Heading2"/>
        <w:numPr>
          <w:ilvl w:val="2"/>
          <w:numId w:val="9"/>
        </w:numPr>
      </w:pPr>
      <w:bookmarkStart w:id="21" w:name="_Ref465777937"/>
      <w:r w:rsidRPr="005C54C6">
        <w:t>With effect from the Effective Date, the Transferee shall:</w:t>
      </w:r>
      <w:bookmarkEnd w:id="21"/>
    </w:p>
    <w:p w:rsidR="000C5491" w:rsidRPr="005C54C6" w:rsidRDefault="000C5491" w:rsidP="002C0C27">
      <w:pPr>
        <w:pStyle w:val="Heading4"/>
        <w:numPr>
          <w:ilvl w:val="4"/>
          <w:numId w:val="9"/>
        </w:numPr>
        <w:ind w:left="1418" w:hanging="709"/>
      </w:pPr>
      <w:r w:rsidRPr="005C54C6">
        <w:t>succeed to all rights, Liabilities and obligations of</w:t>
      </w:r>
      <w:r w:rsidR="007A72F7">
        <w:t xml:space="preserve"> each of</w:t>
      </w:r>
      <w:r w:rsidRPr="005C54C6">
        <w:t xml:space="preserve"> the Transferor</w:t>
      </w:r>
      <w:r w:rsidR="00DE6944">
        <w:t>s</w:t>
      </w:r>
      <w:r w:rsidRPr="005C54C6">
        <w:t xml:space="preserve"> in respect of data which relates to the Transferring Business and which is subject to the Data Protection Act 1998;</w:t>
      </w:r>
    </w:p>
    <w:p w:rsidR="000C5491" w:rsidRPr="005C54C6" w:rsidRDefault="000C5491" w:rsidP="002C0C27">
      <w:pPr>
        <w:pStyle w:val="Heading4"/>
        <w:numPr>
          <w:ilvl w:val="4"/>
          <w:numId w:val="9"/>
        </w:numPr>
        <w:ind w:left="1418" w:hanging="709"/>
      </w:pPr>
      <w:r w:rsidRPr="005C54C6">
        <w:t>become the data controller of any data which relates to the Transferring Business and which is subject to the Data Protection Act 1998 in place of</w:t>
      </w:r>
      <w:r w:rsidR="007A72F7">
        <w:t xml:space="preserve"> </w:t>
      </w:r>
      <w:r w:rsidR="00022F9C">
        <w:t>the</w:t>
      </w:r>
      <w:r w:rsidRPr="005C54C6">
        <w:t xml:space="preserve"> Transferor</w:t>
      </w:r>
      <w:r w:rsidR="00DE6944">
        <w:t>s</w:t>
      </w:r>
      <w:r w:rsidRPr="005C54C6">
        <w:t xml:space="preserve"> and shall be deemed to have been the controller of all such data at all material times when data was processed; and</w:t>
      </w:r>
    </w:p>
    <w:p w:rsidR="000C5491" w:rsidRPr="005C54C6" w:rsidRDefault="000C5491" w:rsidP="002C0C27">
      <w:pPr>
        <w:pStyle w:val="Heading4"/>
        <w:numPr>
          <w:ilvl w:val="4"/>
          <w:numId w:val="9"/>
        </w:numPr>
        <w:ind w:left="1418" w:hanging="709"/>
      </w:pPr>
      <w:r w:rsidRPr="005C54C6">
        <w:t xml:space="preserve">in respect of data which relates to the Transferring Business be under the same duty by virtue of any law as </w:t>
      </w:r>
      <w:r w:rsidR="005F6A25">
        <w:t xml:space="preserve">any of </w:t>
      </w:r>
      <w:r w:rsidRPr="005C54C6">
        <w:t>the Transferor</w:t>
      </w:r>
      <w:r w:rsidR="007A72F7">
        <w:t>s</w:t>
      </w:r>
      <w:r w:rsidRPr="005C54C6">
        <w:t xml:space="preserve"> </w:t>
      </w:r>
      <w:r w:rsidR="007A72F7">
        <w:t>were</w:t>
      </w:r>
      <w:r w:rsidRPr="005C54C6">
        <w:t xml:space="preserve"> under to respect the confidentiality and privacy of any person in relation to that data and shall be bound by </w:t>
      </w:r>
      <w:r w:rsidR="00630120">
        <w:t>any</w:t>
      </w:r>
      <w:r w:rsidRPr="005C54C6">
        <w:t xml:space="preserve"> specific notice given or request made by </w:t>
      </w:r>
      <w:r w:rsidR="00630120">
        <w:t>any</w:t>
      </w:r>
      <w:r w:rsidRPr="005C54C6">
        <w:t xml:space="preserve"> data subject which was binding on</w:t>
      </w:r>
      <w:r w:rsidR="005F6A25">
        <w:t xml:space="preserve"> </w:t>
      </w:r>
      <w:r w:rsidR="00022F9C">
        <w:t>either of</w:t>
      </w:r>
      <w:r w:rsidRPr="005C54C6">
        <w:t xml:space="preserve"> the Transferor</w:t>
      </w:r>
      <w:r w:rsidR="005F6A25">
        <w:t>s</w:t>
      </w:r>
      <w:r w:rsidRPr="005C54C6">
        <w:t xml:space="preserve"> and which required </w:t>
      </w:r>
      <w:r w:rsidR="00022F9C">
        <w:t xml:space="preserve">the relevant </w:t>
      </w:r>
      <w:r w:rsidRPr="005C54C6">
        <w:t>Transferor not to use data for marketing purposes.</w:t>
      </w:r>
    </w:p>
    <w:p w:rsidR="000C5491" w:rsidRPr="005C54C6" w:rsidRDefault="000C5491" w:rsidP="002C0C27">
      <w:pPr>
        <w:pStyle w:val="Heading2"/>
        <w:numPr>
          <w:ilvl w:val="2"/>
          <w:numId w:val="9"/>
        </w:numPr>
      </w:pPr>
      <w:r w:rsidRPr="005C54C6">
        <w:t xml:space="preserve">In any consent given by a data subject in respect of such data as is mentioned in paragraph </w:t>
      </w:r>
      <w:r w:rsidR="000E258A">
        <w:fldChar w:fldCharType="begin"/>
      </w:r>
      <w:r w:rsidR="000E258A">
        <w:instrText xml:space="preserve"> REF _Ref465777937 \r \h </w:instrText>
      </w:r>
      <w:r w:rsidR="000E258A">
        <w:fldChar w:fldCharType="separate"/>
      </w:r>
      <w:r w:rsidR="002A5BE7">
        <w:t>3.10</w:t>
      </w:r>
      <w:r w:rsidR="000E258A">
        <w:fldChar w:fldCharType="end"/>
      </w:r>
      <w:r w:rsidRPr="005C54C6">
        <w:t xml:space="preserve">, any reference to </w:t>
      </w:r>
      <w:r w:rsidR="00022F9C">
        <w:t>a</w:t>
      </w:r>
      <w:r w:rsidR="00630120">
        <w:t xml:space="preserve"> </w:t>
      </w:r>
      <w:r w:rsidRPr="005C54C6">
        <w:t xml:space="preserve">Transferor (or to any member of </w:t>
      </w:r>
      <w:r w:rsidR="00591AD8">
        <w:t>it</w:t>
      </w:r>
      <w:r w:rsidR="00022F9C">
        <w:t>s</w:t>
      </w:r>
      <w:r w:rsidRPr="005C54C6">
        <w:t xml:space="preserve"> group) shall be deemed to include a reference to the Transferee (and to any member of the Transferee's group) provided however that where any data subjects referred to in paragraph </w:t>
      </w:r>
      <w:r w:rsidR="000E258A">
        <w:fldChar w:fldCharType="begin"/>
      </w:r>
      <w:r w:rsidR="000E258A">
        <w:instrText xml:space="preserve"> REF _Ref465777937 \r \h </w:instrText>
      </w:r>
      <w:r w:rsidR="000E258A">
        <w:fldChar w:fldCharType="separate"/>
      </w:r>
      <w:r w:rsidR="002A5BE7">
        <w:t>3.10</w:t>
      </w:r>
      <w:r w:rsidR="000E258A">
        <w:fldChar w:fldCharType="end"/>
      </w:r>
      <w:r w:rsidRPr="005C54C6">
        <w:t xml:space="preserve"> continue also to be data subjects of </w:t>
      </w:r>
      <w:r w:rsidR="00A37E81">
        <w:t>that</w:t>
      </w:r>
      <w:r w:rsidR="0028064E">
        <w:t xml:space="preserve"> </w:t>
      </w:r>
      <w:r w:rsidRPr="005C54C6">
        <w:t xml:space="preserve">Transferor after the Effective Date then any consent given by a data subject shall also continue to apply to </w:t>
      </w:r>
      <w:r w:rsidR="00A37E81">
        <w:t>that</w:t>
      </w:r>
      <w:r w:rsidRPr="005C54C6">
        <w:t xml:space="preserve"> Transferor</w:t>
      </w:r>
      <w:r w:rsidR="0028064E">
        <w:t xml:space="preserve"> (or to any member of its</w:t>
      </w:r>
      <w:r w:rsidRPr="005C54C6">
        <w:t xml:space="preserve"> group).</w:t>
      </w:r>
    </w:p>
    <w:p w:rsidR="000C5491" w:rsidRPr="005C54C6" w:rsidRDefault="000C5491" w:rsidP="002C0C27">
      <w:pPr>
        <w:pStyle w:val="LevelHeading1"/>
        <w:numPr>
          <w:ilvl w:val="1"/>
          <w:numId w:val="9"/>
        </w:numPr>
      </w:pPr>
      <w:r w:rsidRPr="005C54C6">
        <w:tab/>
      </w:r>
      <w:bookmarkStart w:id="22" w:name="_Toc465776278"/>
      <w:bookmarkStart w:id="23" w:name="_Ref465777887"/>
      <w:bookmarkStart w:id="24" w:name="_Toc488228055"/>
      <w:r w:rsidRPr="005C54C6">
        <w:t>Residual Policies</w:t>
      </w:r>
      <w:bookmarkEnd w:id="22"/>
      <w:bookmarkEnd w:id="23"/>
      <w:bookmarkEnd w:id="24"/>
    </w:p>
    <w:p w:rsidR="000C5491" w:rsidRPr="005C54C6" w:rsidRDefault="000C5491" w:rsidP="002C0C27">
      <w:pPr>
        <w:pStyle w:val="Heading2"/>
        <w:numPr>
          <w:ilvl w:val="2"/>
          <w:numId w:val="9"/>
        </w:numPr>
      </w:pPr>
      <w:bookmarkStart w:id="25" w:name="_Ref465777830"/>
      <w:r w:rsidRPr="005C54C6">
        <w:t xml:space="preserve">Liabilities arising out of the Residual Policies shall pending their transfer to the Transferee (whether pursuant to this Transfer or otherwise), remain Liabilities of the </w:t>
      </w:r>
      <w:r w:rsidR="00BD02FF">
        <w:t xml:space="preserve">Relevant </w:t>
      </w:r>
      <w:r w:rsidRPr="005C54C6">
        <w:t xml:space="preserve">Transferor </w:t>
      </w:r>
      <w:r w:rsidR="003F30D0">
        <w:t>and</w:t>
      </w:r>
      <w:r w:rsidRPr="005C54C6">
        <w:t xml:space="preserve"> all such Liabilities (other than any Excluded Liabilities) of the </w:t>
      </w:r>
      <w:r w:rsidR="00BD02FF">
        <w:t xml:space="preserve">Relevant </w:t>
      </w:r>
      <w:r w:rsidRPr="005C54C6">
        <w:t xml:space="preserve">Transferor and all other amounts paid or payable by the </w:t>
      </w:r>
      <w:r w:rsidR="00BD02FF">
        <w:t xml:space="preserve">Relevant </w:t>
      </w:r>
      <w:r w:rsidRPr="005C54C6">
        <w:t>Transferor in respect of such Residual Policies shall at all times after the Effective Date</w:t>
      </w:r>
      <w:r w:rsidR="00346ADA">
        <w:t xml:space="preserve"> continue to</w:t>
      </w:r>
      <w:r w:rsidRPr="005C54C6">
        <w:t xml:space="preserve"> be reinsured </w:t>
      </w:r>
      <w:r w:rsidR="00932E94">
        <w:t>under the Outwards Reinsurance Agreements to</w:t>
      </w:r>
      <w:r w:rsidR="00346ADA">
        <w:t xml:space="preserve"> the same extent they were reinsured immediately prior to the Effective Date</w:t>
      </w:r>
      <w:r w:rsidRPr="005C54C6">
        <w:t>.</w:t>
      </w:r>
      <w:bookmarkEnd w:id="25"/>
    </w:p>
    <w:p w:rsidR="000C5491" w:rsidRPr="005C54C6" w:rsidRDefault="000C5491" w:rsidP="002C0C27">
      <w:pPr>
        <w:pStyle w:val="Heading2"/>
        <w:numPr>
          <w:ilvl w:val="2"/>
          <w:numId w:val="9"/>
        </w:numPr>
      </w:pPr>
      <w:r w:rsidRPr="005C54C6">
        <w:t>If any person entitled to do so with respect to a Residual Policy exercises any option granted under the terms of that Policy and either:</w:t>
      </w:r>
    </w:p>
    <w:p w:rsidR="000C5491" w:rsidRPr="005C54C6" w:rsidRDefault="000C5491" w:rsidP="002C0C27">
      <w:pPr>
        <w:pStyle w:val="Heading4"/>
        <w:numPr>
          <w:ilvl w:val="4"/>
          <w:numId w:val="9"/>
        </w:numPr>
        <w:ind w:left="1418" w:hanging="709"/>
      </w:pPr>
      <w:r w:rsidRPr="005C54C6">
        <w:t>the option provides for a new, additional or replacement Policy to be issued; or</w:t>
      </w:r>
    </w:p>
    <w:p w:rsidR="000C5491" w:rsidRPr="005C54C6" w:rsidRDefault="000C5491" w:rsidP="00F352DC">
      <w:pPr>
        <w:pStyle w:val="Heading4"/>
        <w:numPr>
          <w:ilvl w:val="4"/>
          <w:numId w:val="9"/>
        </w:numPr>
        <w:ind w:left="1418" w:hanging="709"/>
      </w:pPr>
      <w:r w:rsidRPr="005C54C6">
        <w:t xml:space="preserve">it is necessary in order to comply with that option to issue a new Policy, the Transferee shall offer to enter into the new Policy with such person in its own name or in the name of another member of its group. Such person shall nevertheless be entitled to require that the obligation thereby arising shall be satisfied by the issue by the </w:t>
      </w:r>
      <w:r w:rsidR="00AD373B">
        <w:t xml:space="preserve">Relevant </w:t>
      </w:r>
      <w:r w:rsidRPr="005C54C6">
        <w:t>Transferor of a replacement Policy that complies with the terms of such option and such replacement Policy shall be a Residual Policy</w:t>
      </w:r>
      <w:r w:rsidR="00F352DC" w:rsidRPr="00F352DC">
        <w:t xml:space="preserve"> and shall be reinsured by the Transferee under </w:t>
      </w:r>
      <w:r w:rsidR="00F352DC">
        <w:t>any applicable Outwards Reinsurance Agreement between the Transferee and the Relevant Transferor</w:t>
      </w:r>
      <w:r w:rsidR="00F352DC" w:rsidRPr="00F352DC">
        <w:t xml:space="preserve"> (and the Relevant Transferor shall transfer to the Transferee any Assets receivable in respect of such replacement Policy)</w:t>
      </w:r>
      <w:r w:rsidR="00503667">
        <w:t>.</w:t>
      </w:r>
      <w:r w:rsidRPr="005C54C6">
        <w:t xml:space="preserve"> </w:t>
      </w:r>
      <w:r w:rsidR="00503667">
        <w:t>Wi</w:t>
      </w:r>
      <w:r w:rsidRPr="005C54C6">
        <w:t xml:space="preserve">thout prejudice to the right of such person to have the option satisfied by the issue by the </w:t>
      </w:r>
      <w:r w:rsidR="00CB7C04">
        <w:t xml:space="preserve">Relevant </w:t>
      </w:r>
      <w:r w:rsidRPr="005C54C6">
        <w:t xml:space="preserve">Transferor of such </w:t>
      </w:r>
      <w:r w:rsidR="00503667">
        <w:t xml:space="preserve">replacement </w:t>
      </w:r>
      <w:r w:rsidRPr="005C54C6">
        <w:t>Policy, the Transferee shall be entitled to offer to such person in lieu thereof the Policy it considers to be the nearest equivalent of such replacement Policy.</w:t>
      </w:r>
    </w:p>
    <w:p w:rsidR="000C5491" w:rsidRPr="005C54C6" w:rsidRDefault="000C5491" w:rsidP="002C0C27">
      <w:pPr>
        <w:pStyle w:val="Heading2"/>
        <w:numPr>
          <w:ilvl w:val="2"/>
          <w:numId w:val="9"/>
        </w:numPr>
      </w:pPr>
      <w:r w:rsidRPr="005C54C6">
        <w:t xml:space="preserve">The </w:t>
      </w:r>
      <w:r w:rsidR="00CB7C04">
        <w:t xml:space="preserve">Relevant </w:t>
      </w:r>
      <w:r w:rsidRPr="005C54C6">
        <w:t>Transferor and the Transferee shall, as and when necessary or appropriate, execute and deliver all documents and perform all such other acts as may be reasonably required to effect or perfect the transfer to, and vesting in, the Transferee of any Residual Policy in accordance with the terms of this Transfer, including, for the purposes of clarity, obtaining any required consent or waiver.</w:t>
      </w:r>
    </w:p>
    <w:p w:rsidR="000C5491" w:rsidRPr="00503667" w:rsidRDefault="000C5491" w:rsidP="002C0C27">
      <w:pPr>
        <w:pStyle w:val="Heading2"/>
        <w:numPr>
          <w:ilvl w:val="2"/>
          <w:numId w:val="9"/>
        </w:numPr>
      </w:pPr>
      <w:r w:rsidRPr="00503667">
        <w:t>On and from each Subsequent Transfer Date, each Residual Policy to which such S</w:t>
      </w:r>
      <w:r w:rsidR="005A5FB6">
        <w:t xml:space="preserve">ubsequent Transfer Date applies and </w:t>
      </w:r>
      <w:r w:rsidRPr="00503667">
        <w:t>all the Residual Assets</w:t>
      </w:r>
      <w:r w:rsidR="005A5FB6">
        <w:t>,</w:t>
      </w:r>
      <w:r w:rsidRPr="00503667">
        <w:t xml:space="preserve"> Residual Liabilities</w:t>
      </w:r>
      <w:r w:rsidR="005A5FB6">
        <w:t xml:space="preserve"> and benefit of and rights and Liabilities under the Outwards Reinsurance Agreements </w:t>
      </w:r>
      <w:r w:rsidRPr="00503667">
        <w:t xml:space="preserve">relating to such Residual Policy, shall to the extent not previously transferred, by the Order and without further act or instrument be transferred to, and be vested in, the </w:t>
      </w:r>
      <w:r w:rsidR="00CB7C04" w:rsidRPr="00503667">
        <w:t>Transferee</w:t>
      </w:r>
      <w:r w:rsidRPr="00503667">
        <w:t xml:space="preserve">, whereupon </w:t>
      </w:r>
      <w:r w:rsidR="003B45DA">
        <w:t>such Residual Policy</w:t>
      </w:r>
      <w:r w:rsidRPr="00503667">
        <w:t xml:space="preserve"> shall constitute a Transferred Policy under this Transfer.</w:t>
      </w:r>
    </w:p>
    <w:p w:rsidR="000C5491" w:rsidRPr="005C54C6" w:rsidRDefault="000C5491" w:rsidP="002C0C27">
      <w:pPr>
        <w:pStyle w:val="LevelHeading1"/>
        <w:numPr>
          <w:ilvl w:val="1"/>
          <w:numId w:val="9"/>
        </w:numPr>
      </w:pPr>
      <w:r w:rsidRPr="005C54C6">
        <w:tab/>
      </w:r>
      <w:bookmarkStart w:id="26" w:name="_Toc465776279"/>
      <w:bookmarkStart w:id="27" w:name="_Toc488228056"/>
      <w:r w:rsidRPr="005C54C6">
        <w:t>Declaration of Trust by the Transferor</w:t>
      </w:r>
      <w:bookmarkEnd w:id="26"/>
      <w:bookmarkEnd w:id="27"/>
    </w:p>
    <w:p w:rsidR="000C5491" w:rsidRPr="005C54C6" w:rsidRDefault="00CB7C04" w:rsidP="002C0C27">
      <w:pPr>
        <w:pStyle w:val="Heading2"/>
        <w:numPr>
          <w:ilvl w:val="2"/>
          <w:numId w:val="9"/>
        </w:numPr>
      </w:pPr>
      <w:r>
        <w:t>Each</w:t>
      </w:r>
      <w:r w:rsidR="000C5491" w:rsidRPr="005C54C6">
        <w:t xml:space="preserve"> Transferor shall hold </w:t>
      </w:r>
      <w:r>
        <w:t xml:space="preserve">its </w:t>
      </w:r>
      <w:r w:rsidR="000C5491" w:rsidRPr="005C54C6">
        <w:t>Residual Assets</w:t>
      </w:r>
      <w:r w:rsidR="00C861DD">
        <w:t xml:space="preserve"> and, to the extent relating to the Residual Policies, Assets under the Outwards Reinsurance Agreements</w:t>
      </w:r>
      <w:r w:rsidR="000C5491" w:rsidRPr="005C54C6">
        <w:t xml:space="preserve"> as trustee and in trust for the Transferee absolutely for so long as is legally permissible (but save to the extent that giving effect to such a trust would have the effect of transferring any interest falling within the definition of Residual Assets).</w:t>
      </w:r>
    </w:p>
    <w:p w:rsidR="000C5491" w:rsidRPr="005C54C6" w:rsidRDefault="00185EA9" w:rsidP="002C0C27">
      <w:pPr>
        <w:pStyle w:val="Heading2"/>
        <w:numPr>
          <w:ilvl w:val="2"/>
          <w:numId w:val="9"/>
        </w:numPr>
      </w:pPr>
      <w:r>
        <w:t xml:space="preserve">Each </w:t>
      </w:r>
      <w:r w:rsidR="000C5491" w:rsidRPr="005C54C6">
        <w:t xml:space="preserve">Transferor shall be subject to the Transferee's direction in respect of </w:t>
      </w:r>
      <w:r w:rsidR="00157584">
        <w:t xml:space="preserve">each such </w:t>
      </w:r>
      <w:r>
        <w:t xml:space="preserve">Residual Asset </w:t>
      </w:r>
      <w:r w:rsidR="000C5491" w:rsidRPr="005C54C6">
        <w:t xml:space="preserve">until such Asset is transferred to or otherwise vested in the Transferee or is disposed of (whereupon the </w:t>
      </w:r>
      <w:r w:rsidR="00157584">
        <w:t>relevant</w:t>
      </w:r>
      <w:r w:rsidR="00CB7C04">
        <w:t xml:space="preserve"> </w:t>
      </w:r>
      <w:r w:rsidR="000C5491" w:rsidRPr="005C54C6">
        <w:t>Transferor shall account to the Transferee for the proceeds of sale thereof). The Transferee shall have authority (with authority to sub-delegate) to act as the attorney of the</w:t>
      </w:r>
      <w:r w:rsidR="00CB7C04">
        <w:t xml:space="preserve"> </w:t>
      </w:r>
      <w:r w:rsidR="00157584">
        <w:t>r</w:t>
      </w:r>
      <w:r w:rsidR="00CB7C04">
        <w:t>elevant</w:t>
      </w:r>
      <w:r w:rsidR="000C5491" w:rsidRPr="005C54C6">
        <w:t xml:space="preserve"> Transferor in respect of any such Asset for all such purposes.</w:t>
      </w:r>
    </w:p>
    <w:p w:rsidR="000C5491" w:rsidRPr="005C54C6" w:rsidRDefault="000C5491" w:rsidP="002C0C27">
      <w:pPr>
        <w:pStyle w:val="Heading2"/>
        <w:numPr>
          <w:ilvl w:val="2"/>
          <w:numId w:val="9"/>
        </w:numPr>
      </w:pPr>
      <w:r w:rsidRPr="005C54C6">
        <w:t xml:space="preserve">In the event of any payment (including any reinsurance receipts) being made to, property being received by, or a right being conferred upon </w:t>
      </w:r>
      <w:r w:rsidR="00157584">
        <w:t>either</w:t>
      </w:r>
      <w:r w:rsidR="00CB7C04">
        <w:t xml:space="preserve"> </w:t>
      </w:r>
      <w:r w:rsidRPr="005C54C6">
        <w:t xml:space="preserve">Transferor in relation to any </w:t>
      </w:r>
      <w:r w:rsidR="00157584">
        <w:t xml:space="preserve">of its </w:t>
      </w:r>
      <w:r w:rsidRPr="005C54C6">
        <w:t>Transferring Asset, the</w:t>
      </w:r>
      <w:r w:rsidR="00CB7C04">
        <w:t xml:space="preserve"> </w:t>
      </w:r>
      <w:r w:rsidRPr="005C54C6">
        <w:t>Transferor</w:t>
      </w:r>
      <w:r w:rsidR="00AE4687">
        <w:t xml:space="preserve"> in question</w:t>
      </w:r>
      <w:r w:rsidRPr="005C54C6">
        <w:t xml:space="preserve"> shall as soon as is reasonably practicable notify the Transferee and pay over the full amount of such payment or (to the extent to which it is able to do so) transfer such property or right to the Transferee or otherwise in accordance with the reasonable directions of the Transferee and the Transferee shall on demand indemnify </w:t>
      </w:r>
      <w:r w:rsidR="00AE4687">
        <w:t>such</w:t>
      </w:r>
      <w:r w:rsidRPr="005C54C6">
        <w:t xml:space="preserve"> Transferor against any reasonable costs properly incurred by it to complete such transaction.</w:t>
      </w:r>
    </w:p>
    <w:p w:rsidR="000C5491" w:rsidRPr="005C54C6" w:rsidRDefault="000C5491" w:rsidP="002C0C27">
      <w:pPr>
        <w:pStyle w:val="LevelHeading1"/>
        <w:numPr>
          <w:ilvl w:val="1"/>
          <w:numId w:val="9"/>
        </w:numPr>
      </w:pPr>
      <w:r w:rsidRPr="005C54C6">
        <w:tab/>
      </w:r>
      <w:bookmarkStart w:id="28" w:name="_Toc465776280"/>
      <w:bookmarkStart w:id="29" w:name="_Toc488228057"/>
      <w:r w:rsidRPr="005C54C6">
        <w:t>Indemnities in favour of the Transferor</w:t>
      </w:r>
      <w:bookmarkEnd w:id="28"/>
      <w:bookmarkEnd w:id="29"/>
    </w:p>
    <w:p w:rsidR="000C5491" w:rsidRPr="005C54C6" w:rsidRDefault="000C5491" w:rsidP="002C0C27">
      <w:pPr>
        <w:pStyle w:val="Heading2"/>
        <w:numPr>
          <w:ilvl w:val="2"/>
          <w:numId w:val="9"/>
        </w:numPr>
      </w:pPr>
      <w:r w:rsidRPr="005C54C6">
        <w:t xml:space="preserve">The Transferee shall discharge on behalf of </w:t>
      </w:r>
      <w:r w:rsidR="00AE4687">
        <w:t>each</w:t>
      </w:r>
      <w:r w:rsidRPr="005C54C6">
        <w:t xml:space="preserve"> Transferor or, failing that, indemnify </w:t>
      </w:r>
      <w:r w:rsidR="00AE4687">
        <w:t>each</w:t>
      </w:r>
      <w:r w:rsidRPr="005C54C6">
        <w:t xml:space="preserve"> Transferor from and after the Effective Date against:</w:t>
      </w:r>
    </w:p>
    <w:p w:rsidR="000C5491" w:rsidRPr="005C54C6" w:rsidRDefault="000C5491" w:rsidP="002C0C27">
      <w:pPr>
        <w:pStyle w:val="Heading4"/>
        <w:numPr>
          <w:ilvl w:val="4"/>
          <w:numId w:val="9"/>
        </w:numPr>
        <w:ind w:left="1418" w:hanging="709"/>
      </w:pPr>
      <w:r w:rsidRPr="005C54C6">
        <w:t xml:space="preserve">all Transferring Liabilities (to the extent not reinsured to the Transferee under the </w:t>
      </w:r>
      <w:r w:rsidR="00AE4687">
        <w:t>Outwards Reinsurance Agreements</w:t>
      </w:r>
      <w:r w:rsidRPr="005C54C6">
        <w:t xml:space="preserve">) whether the same shall arise prior to or following the Effective Date but, where such Transferring Liabilities are the subject of a policy of indemnity insurance or a claim or right of recovery against a third party which constitutes a Residual Asset that has not yet transferred to the Transferee, the Transferee shall not discharge on behalf of or indemnify the </w:t>
      </w:r>
      <w:r w:rsidR="00126655">
        <w:t xml:space="preserve">Relevant </w:t>
      </w:r>
      <w:r w:rsidRPr="005C54C6">
        <w:t xml:space="preserve">Transferor to the extent that the </w:t>
      </w:r>
      <w:r w:rsidR="00126655">
        <w:t xml:space="preserve">Relevant </w:t>
      </w:r>
      <w:r w:rsidRPr="005C54C6">
        <w:t>Transferor has successfully claimed under such a policy or against such third party. The Transferee shall indemnify, and keep indemnified, the</w:t>
      </w:r>
      <w:r w:rsidR="00126655">
        <w:t xml:space="preserve"> Relevant</w:t>
      </w:r>
      <w:r w:rsidRPr="005C54C6">
        <w:t xml:space="preserve"> Transferor against any cost or Liability it may incur in taking such action; and</w:t>
      </w:r>
    </w:p>
    <w:p w:rsidR="000C5491" w:rsidRPr="005C54C6" w:rsidRDefault="000C5491" w:rsidP="002C0C27">
      <w:pPr>
        <w:pStyle w:val="Heading4"/>
        <w:numPr>
          <w:ilvl w:val="4"/>
          <w:numId w:val="9"/>
        </w:numPr>
        <w:ind w:left="1418" w:hanging="709"/>
      </w:pPr>
      <w:r w:rsidRPr="005C54C6">
        <w:t xml:space="preserve">save as otherwise provided in this Transfer or the agreements referred to herein, any other cost, claim, loss, damages, Liability or expense (whatsoever) incurred in connection with the Transferring Business (other than regulatory capital costs) including, without limitation, the conduct of the trust arrangements, and the conduct of claims under paragraph </w:t>
      </w:r>
      <w:r w:rsidR="000E258A">
        <w:fldChar w:fldCharType="begin"/>
      </w:r>
      <w:r w:rsidR="000E258A">
        <w:instrText xml:space="preserve"> REF _Ref465777962 \r \h </w:instrText>
      </w:r>
      <w:r w:rsidR="000E258A">
        <w:fldChar w:fldCharType="separate"/>
      </w:r>
      <w:r w:rsidR="002A5BE7">
        <w:t>8</w:t>
      </w:r>
      <w:r w:rsidR="000E258A">
        <w:fldChar w:fldCharType="end"/>
      </w:r>
      <w:r w:rsidRPr="005C54C6">
        <w:t>, whether the same shall arise prior to or following the Effective Date.</w:t>
      </w:r>
    </w:p>
    <w:p w:rsidR="000C5491" w:rsidRPr="00E510D6" w:rsidRDefault="000C5491" w:rsidP="002C0C27">
      <w:pPr>
        <w:pStyle w:val="LevelHeading1"/>
        <w:numPr>
          <w:ilvl w:val="1"/>
          <w:numId w:val="9"/>
        </w:numPr>
      </w:pPr>
      <w:bookmarkStart w:id="30" w:name="_Toc465776281"/>
      <w:bookmarkStart w:id="31" w:name="_Toc488228058"/>
      <w:r w:rsidRPr="00E510D6">
        <w:t>Outwards Reinsurance Agreements</w:t>
      </w:r>
      <w:bookmarkEnd w:id="30"/>
      <w:bookmarkEnd w:id="31"/>
    </w:p>
    <w:p w:rsidR="000C5491" w:rsidRPr="00E510D6" w:rsidRDefault="000C5491" w:rsidP="002C0C27">
      <w:pPr>
        <w:pStyle w:val="Heading2"/>
        <w:numPr>
          <w:ilvl w:val="2"/>
          <w:numId w:val="9"/>
        </w:numPr>
      </w:pPr>
      <w:r w:rsidRPr="00E510D6">
        <w:t xml:space="preserve">Notwithstanding anything in paragraph </w:t>
      </w:r>
      <w:r w:rsidR="000E258A" w:rsidRPr="00E510D6">
        <w:fldChar w:fldCharType="begin"/>
      </w:r>
      <w:r w:rsidR="000E258A" w:rsidRPr="00E510D6">
        <w:instrText xml:space="preserve"> REF _Ref465777971 \r \h </w:instrText>
      </w:r>
      <w:r w:rsidR="007D46DA" w:rsidRPr="00E510D6">
        <w:instrText xml:space="preserve"> \* MERGEFORMAT </w:instrText>
      </w:r>
      <w:r w:rsidR="000E258A" w:rsidRPr="00E510D6">
        <w:fldChar w:fldCharType="separate"/>
      </w:r>
      <w:r w:rsidR="002A5BE7">
        <w:t>2</w:t>
      </w:r>
      <w:r w:rsidR="000E258A" w:rsidRPr="00E510D6">
        <w:fldChar w:fldCharType="end"/>
      </w:r>
      <w:r w:rsidRPr="00E510D6">
        <w:t>:</w:t>
      </w:r>
    </w:p>
    <w:p w:rsidR="000C5491" w:rsidRPr="00E510D6" w:rsidRDefault="000C5491" w:rsidP="002C0C27">
      <w:pPr>
        <w:pStyle w:val="Heading4"/>
        <w:numPr>
          <w:ilvl w:val="4"/>
          <w:numId w:val="9"/>
        </w:numPr>
        <w:ind w:left="1418" w:hanging="709"/>
      </w:pPr>
      <w:r w:rsidRPr="00E510D6">
        <w:t xml:space="preserve">any commutations entered into by </w:t>
      </w:r>
      <w:r w:rsidR="00E510D6">
        <w:t>either</w:t>
      </w:r>
      <w:r w:rsidRPr="00E510D6">
        <w:t xml:space="preserve"> Transferor (whether globally or on any other basis) with any of its reinsurers or retrocessionaires before the Effective Date shall not in any way affect any reinsurance, retrocession or similar protection entered into by the Transferee before the Effective Date;</w:t>
      </w:r>
    </w:p>
    <w:p w:rsidR="000C5491" w:rsidRPr="00E510D6" w:rsidRDefault="000C5491" w:rsidP="002C0C27">
      <w:pPr>
        <w:pStyle w:val="Heading4"/>
        <w:numPr>
          <w:ilvl w:val="4"/>
          <w:numId w:val="9"/>
        </w:numPr>
        <w:ind w:left="1418" w:hanging="709"/>
      </w:pPr>
      <w:r w:rsidRPr="00E510D6">
        <w:t xml:space="preserve">any commutations entered into by the Transferee (whether globally or on any other basis) with any of its reinsurers or retrocessionaires before the Effective Date shall not in any way affect any reinsurance, retrocession or similar protection transferred from </w:t>
      </w:r>
      <w:r w:rsidR="00E510D6">
        <w:t>the</w:t>
      </w:r>
      <w:r w:rsidRPr="00E510D6">
        <w:t xml:space="preserve"> Transferor</w:t>
      </w:r>
      <w:r w:rsidR="00E510D6">
        <w:t>s</w:t>
      </w:r>
      <w:r w:rsidRPr="00E510D6">
        <w:t xml:space="preserve"> to the Transferee pursuant to this Transfer.</w:t>
      </w:r>
    </w:p>
    <w:p w:rsidR="000C5491" w:rsidRPr="00E510D6" w:rsidRDefault="000C5491" w:rsidP="002C0C27">
      <w:pPr>
        <w:pStyle w:val="Heading2"/>
        <w:numPr>
          <w:ilvl w:val="2"/>
          <w:numId w:val="9"/>
        </w:numPr>
      </w:pPr>
      <w:r w:rsidRPr="00E510D6">
        <w:t>To the extent that the risk under any Residual Policy has been ceded to a third party under an Outwards Reinsurance Agreement</w:t>
      </w:r>
      <w:r w:rsidR="004A1B1C">
        <w:t xml:space="preserve"> (a </w:t>
      </w:r>
      <w:r w:rsidR="004A1B1C" w:rsidRPr="004A1B1C">
        <w:rPr>
          <w:b/>
        </w:rPr>
        <w:t>Third Party Outwards Reinsurance Agreement</w:t>
      </w:r>
      <w:r w:rsidR="004A1B1C">
        <w:t>)</w:t>
      </w:r>
      <w:r w:rsidRPr="00E510D6">
        <w:t xml:space="preserve">, any payment in respect of such risk made to the Policyholder </w:t>
      </w:r>
      <w:r w:rsidR="00FA02E3" w:rsidRPr="00E510D6">
        <w:t xml:space="preserve">under the relevant Residual Policy </w:t>
      </w:r>
      <w:r w:rsidRPr="00E510D6">
        <w:t xml:space="preserve">by the Transferee on behalf of the </w:t>
      </w:r>
      <w:r w:rsidR="003E3901" w:rsidRPr="00E510D6">
        <w:t xml:space="preserve">Relevant </w:t>
      </w:r>
      <w:r w:rsidRPr="00E510D6">
        <w:t xml:space="preserve">Transferor or to the Transferor under </w:t>
      </w:r>
      <w:r w:rsidR="00C20F20">
        <w:t>an Outwards Reinsurance Agreement with the Transferee</w:t>
      </w:r>
      <w:r w:rsidRPr="00E510D6">
        <w:t xml:space="preserve"> shall be deemed to be a payment by the Transferee for the purposes of </w:t>
      </w:r>
      <w:r w:rsidR="00FA02E3">
        <w:t>the</w:t>
      </w:r>
      <w:r w:rsidRPr="00E510D6">
        <w:t xml:space="preserve"> </w:t>
      </w:r>
      <w:r w:rsidR="004A1B1C">
        <w:t xml:space="preserve">Third Party </w:t>
      </w:r>
      <w:r w:rsidRPr="00E510D6">
        <w:t xml:space="preserve">Outwards Reinsurance Agreement, and shall give rise to a claim by the Transferee thereunder as if it were the reinsured under the </w:t>
      </w:r>
      <w:r w:rsidR="004A1B1C">
        <w:t xml:space="preserve">Third Party </w:t>
      </w:r>
      <w:r w:rsidRPr="00E510D6">
        <w:t>Outwards Reinsurance Agreement.</w:t>
      </w:r>
    </w:p>
    <w:p w:rsidR="000C5491" w:rsidRPr="005C54C6" w:rsidRDefault="000C5491" w:rsidP="002C0C27">
      <w:pPr>
        <w:pStyle w:val="LevelHeading1"/>
        <w:numPr>
          <w:ilvl w:val="1"/>
          <w:numId w:val="9"/>
        </w:numPr>
      </w:pPr>
      <w:r w:rsidRPr="005C54C6">
        <w:tab/>
      </w:r>
      <w:bookmarkStart w:id="32" w:name="_Toc465776282"/>
      <w:bookmarkStart w:id="33" w:name="_Ref465777962"/>
      <w:bookmarkStart w:id="34" w:name="_Toc488228059"/>
      <w:r w:rsidRPr="005C54C6">
        <w:t>Continuity Of Proceedings</w:t>
      </w:r>
      <w:bookmarkEnd w:id="32"/>
      <w:bookmarkEnd w:id="33"/>
      <w:bookmarkEnd w:id="34"/>
    </w:p>
    <w:p w:rsidR="000C5491" w:rsidRPr="005C54C6" w:rsidRDefault="000C5491" w:rsidP="007F72D2">
      <w:pPr>
        <w:pStyle w:val="Heading2"/>
        <w:numPr>
          <w:ilvl w:val="2"/>
          <w:numId w:val="9"/>
        </w:numPr>
      </w:pPr>
      <w:bookmarkStart w:id="35" w:name="_Ref465777980"/>
      <w:r w:rsidRPr="005C54C6">
        <w:t xml:space="preserve">On and with effect from the Effective Date, any Proceedings which have been </w:t>
      </w:r>
      <w:r w:rsidR="007F72D2" w:rsidRPr="007F72D2">
        <w:t>issued, served or commenced</w:t>
      </w:r>
      <w:r w:rsidR="007F72D2">
        <w:t xml:space="preserve"> </w:t>
      </w:r>
      <w:r w:rsidRPr="005C54C6">
        <w:t>by or against</w:t>
      </w:r>
      <w:r w:rsidR="00F94608">
        <w:t>, and any future or pending Proceedings by or against,</w:t>
      </w:r>
      <w:r w:rsidRPr="005C54C6">
        <w:t xml:space="preserve"> </w:t>
      </w:r>
      <w:r w:rsidR="00F57BD7">
        <w:t>any or all</w:t>
      </w:r>
      <w:r w:rsidRPr="005C54C6">
        <w:t xml:space="preserve"> Transferor</w:t>
      </w:r>
      <w:r w:rsidR="00F57BD7">
        <w:t xml:space="preserve">s </w:t>
      </w:r>
      <w:r w:rsidRPr="005C54C6">
        <w:t xml:space="preserve">in connection with the Transferring Policies, the Transferring Assets or the Transferring Liabilities shall be </w:t>
      </w:r>
      <w:r w:rsidR="00F94608">
        <w:t xml:space="preserve">commenced or </w:t>
      </w:r>
      <w:r w:rsidRPr="005C54C6">
        <w:t xml:space="preserve">continued by or against the Transferee (in place of </w:t>
      </w:r>
      <w:r w:rsidR="00F57BD7">
        <w:t>such</w:t>
      </w:r>
      <w:r w:rsidRPr="005C54C6">
        <w:t xml:space="preserve"> Transferor</w:t>
      </w:r>
      <w:r w:rsidR="00F57BD7">
        <w:t>s</w:t>
      </w:r>
      <w:r w:rsidRPr="005C54C6">
        <w:t xml:space="preserve">) who shall be entitled to all defences, claims, counterclaims and rights of set-off that would have been available to </w:t>
      </w:r>
      <w:r w:rsidR="00F57BD7">
        <w:t>such</w:t>
      </w:r>
      <w:r w:rsidRPr="005C54C6">
        <w:t xml:space="preserve"> Transferor</w:t>
      </w:r>
      <w:r w:rsidR="00F57BD7">
        <w:t>s</w:t>
      </w:r>
      <w:r w:rsidRPr="005C54C6">
        <w:t xml:space="preserve"> in relation thereto including, without limitation, as a result of the commutation of any Transferring Policy.</w:t>
      </w:r>
      <w:bookmarkEnd w:id="35"/>
    </w:p>
    <w:p w:rsidR="00300F43" w:rsidRPr="005C54C6" w:rsidRDefault="00300F43" w:rsidP="007F72D2">
      <w:pPr>
        <w:pStyle w:val="Heading2"/>
        <w:numPr>
          <w:ilvl w:val="2"/>
          <w:numId w:val="9"/>
        </w:numPr>
      </w:pPr>
      <w:r w:rsidRPr="005C54C6">
        <w:t xml:space="preserve">On and with effect from the </w:t>
      </w:r>
      <w:r>
        <w:t>Subsequent Transfer Date applicable thereto</w:t>
      </w:r>
      <w:r w:rsidRPr="005C54C6">
        <w:t xml:space="preserve">, any Proceedings which have been </w:t>
      </w:r>
      <w:r w:rsidR="007F72D2" w:rsidRPr="007F72D2">
        <w:t>issued, served or commenced</w:t>
      </w:r>
      <w:r w:rsidR="007F72D2">
        <w:t xml:space="preserve"> </w:t>
      </w:r>
      <w:r w:rsidRPr="005C54C6">
        <w:t>by or against</w:t>
      </w:r>
      <w:r w:rsidR="00F94608">
        <w:t>, and any future or pending Proceedings by or against,</w:t>
      </w:r>
      <w:r w:rsidRPr="005C54C6">
        <w:t xml:space="preserve"> </w:t>
      </w:r>
      <w:r>
        <w:t>any or all</w:t>
      </w:r>
      <w:r w:rsidRPr="005C54C6">
        <w:t xml:space="preserve"> Transferor</w:t>
      </w:r>
      <w:r>
        <w:t xml:space="preserve">s </w:t>
      </w:r>
      <w:r w:rsidRPr="005C54C6">
        <w:t xml:space="preserve">in connection with </w:t>
      </w:r>
      <w:r w:rsidR="007568B1">
        <w:t>any</w:t>
      </w:r>
      <w:r w:rsidRPr="005C54C6">
        <w:t xml:space="preserve"> </w:t>
      </w:r>
      <w:r w:rsidR="00CF039B">
        <w:t xml:space="preserve">Residual </w:t>
      </w:r>
      <w:r w:rsidR="007568B1">
        <w:t>Policy</w:t>
      </w:r>
      <w:r w:rsidR="00CF039B">
        <w:t xml:space="preserve">, Residual </w:t>
      </w:r>
      <w:r w:rsidRPr="005C54C6">
        <w:t xml:space="preserve">Asset or </w:t>
      </w:r>
      <w:r w:rsidR="00CF039B">
        <w:t>Residual Liabilit</w:t>
      </w:r>
      <w:r w:rsidR="007568B1">
        <w:t xml:space="preserve">y </w:t>
      </w:r>
      <w:r w:rsidRPr="005C54C6">
        <w:t xml:space="preserve">shall be </w:t>
      </w:r>
      <w:r w:rsidR="00F94608">
        <w:t xml:space="preserve">commenced or </w:t>
      </w:r>
      <w:r w:rsidRPr="005C54C6">
        <w:t xml:space="preserve">continued by or against the Transferee (in place of </w:t>
      </w:r>
      <w:r>
        <w:t>such</w:t>
      </w:r>
      <w:r w:rsidRPr="005C54C6">
        <w:t xml:space="preserve"> Transferor</w:t>
      </w:r>
      <w:r>
        <w:t>s</w:t>
      </w:r>
      <w:r w:rsidRPr="005C54C6">
        <w:t xml:space="preserve">) who shall be entitled to all defences, claims, counterclaims and rights of set-off that would have been available to </w:t>
      </w:r>
      <w:r>
        <w:t>such</w:t>
      </w:r>
      <w:r w:rsidRPr="005C54C6">
        <w:t xml:space="preserve"> Transferor</w:t>
      </w:r>
      <w:r>
        <w:t>s</w:t>
      </w:r>
      <w:r w:rsidRPr="005C54C6">
        <w:t xml:space="preserve"> in relation thereto including, without limitation, as a result of the commutation of any </w:t>
      </w:r>
      <w:r w:rsidR="007568B1">
        <w:t>Residual</w:t>
      </w:r>
      <w:r w:rsidRPr="005C54C6">
        <w:t xml:space="preserve"> Policy.</w:t>
      </w:r>
    </w:p>
    <w:p w:rsidR="000C5491" w:rsidRPr="005C54C6" w:rsidRDefault="000C5491" w:rsidP="002C0C27">
      <w:pPr>
        <w:pStyle w:val="Heading2"/>
        <w:numPr>
          <w:ilvl w:val="2"/>
          <w:numId w:val="9"/>
        </w:numPr>
      </w:pPr>
      <w:r w:rsidRPr="005C54C6">
        <w:t xml:space="preserve">Any judgment, order or award obtained by or against </w:t>
      </w:r>
      <w:r w:rsidR="00F57BD7">
        <w:t>any or all</w:t>
      </w:r>
      <w:r w:rsidRPr="005C54C6">
        <w:t xml:space="preserve"> Transferor</w:t>
      </w:r>
      <w:r w:rsidR="00F57BD7">
        <w:t>s</w:t>
      </w:r>
      <w:r w:rsidRPr="005C54C6">
        <w:t xml:space="preserve"> </w:t>
      </w:r>
      <w:r w:rsidR="001F6D92" w:rsidRPr="005C54C6">
        <w:t>which relates to any part of the Transferring Business</w:t>
      </w:r>
      <w:r w:rsidR="001F6D92">
        <w:t>, the Residual Assets, the Residual Liabilities or the Residual Policies</w:t>
      </w:r>
      <w:r w:rsidR="004E095E">
        <w:t>,</w:t>
      </w:r>
      <w:r w:rsidR="001F6D92" w:rsidRPr="005C54C6">
        <w:t xml:space="preserve"> </w:t>
      </w:r>
      <w:r w:rsidRPr="005C54C6">
        <w:t>whether before or after the Effective Date</w:t>
      </w:r>
      <w:r w:rsidR="004E095E">
        <w:t xml:space="preserve"> (or, in the case of the Residual Assets, Residual Liabilities or the Residual Policies, the applicable Subsequent Transfer Date)</w:t>
      </w:r>
      <w:r w:rsidRPr="005C54C6">
        <w:t xml:space="preserve"> and which is not fully satisfied before the Effective Date</w:t>
      </w:r>
      <w:r w:rsidR="005905B2">
        <w:t xml:space="preserve"> or the Subsequent Transfer Date (as applicable)</w:t>
      </w:r>
      <w:r w:rsidRPr="005C54C6">
        <w:t xml:space="preserve"> shall, on and from that date, become enforceable by or against the Transferee and not against </w:t>
      </w:r>
      <w:r w:rsidR="00F57BD7">
        <w:t>such</w:t>
      </w:r>
      <w:r w:rsidRPr="005C54C6">
        <w:t xml:space="preserve"> Transferor</w:t>
      </w:r>
      <w:r w:rsidR="00FF08DC">
        <w:t>s</w:t>
      </w:r>
      <w:r w:rsidRPr="005C54C6">
        <w:t>.</w:t>
      </w:r>
    </w:p>
    <w:p w:rsidR="000C5491" w:rsidRPr="005C54C6" w:rsidRDefault="000C5491" w:rsidP="002C0C27">
      <w:pPr>
        <w:pStyle w:val="Heading2"/>
        <w:numPr>
          <w:ilvl w:val="2"/>
          <w:numId w:val="9"/>
        </w:numPr>
      </w:pPr>
      <w:r w:rsidRPr="005C54C6">
        <w:t xml:space="preserve">All documents which would before the Effective Date have been evidence in respect of any matter for or against </w:t>
      </w:r>
      <w:r w:rsidR="00FF08DC">
        <w:t>any</w:t>
      </w:r>
      <w:r w:rsidRPr="005C54C6">
        <w:t xml:space="preserve"> Transferor shall be admissible in evidence in respect of the same matter for or against the Transferee.</w:t>
      </w:r>
    </w:p>
    <w:p w:rsidR="000C5491" w:rsidRPr="005C54C6" w:rsidRDefault="000C5491" w:rsidP="002C0C27">
      <w:pPr>
        <w:pStyle w:val="Heading2"/>
        <w:numPr>
          <w:ilvl w:val="2"/>
          <w:numId w:val="9"/>
        </w:numPr>
      </w:pPr>
      <w:r w:rsidRPr="005C54C6">
        <w:t>On and from the Effective Date, the Transferee shall owe to the Transferring Policyholders or to any other person the same duties of confidentiality and privacy (whether pursuant to statute or contract) as those which the Transferor</w:t>
      </w:r>
      <w:r w:rsidR="00FF08DC">
        <w:t>s</w:t>
      </w:r>
      <w:r w:rsidRPr="005C54C6">
        <w:t xml:space="preserve"> owed in relation to the Transferring Business immediately prior to the Effective Date.</w:t>
      </w:r>
    </w:p>
    <w:p w:rsidR="00D84A50" w:rsidRPr="00D84A50" w:rsidRDefault="000C5491" w:rsidP="00D84A50">
      <w:pPr>
        <w:pStyle w:val="Heading2"/>
        <w:numPr>
          <w:ilvl w:val="2"/>
          <w:numId w:val="9"/>
        </w:numPr>
      </w:pPr>
      <w:r w:rsidRPr="005C54C6">
        <w:t xml:space="preserve">On and from the Effective Date, the Transferee shall be entitled to direct </w:t>
      </w:r>
      <w:r w:rsidR="009E602D">
        <w:t>each</w:t>
      </w:r>
      <w:r w:rsidRPr="005C54C6">
        <w:t xml:space="preserve"> Transferor as to the conduct of any on-going Proceedings referred to in paragraph </w:t>
      </w:r>
      <w:r w:rsidR="000E258A">
        <w:fldChar w:fldCharType="begin"/>
      </w:r>
      <w:r w:rsidR="000E258A">
        <w:instrText xml:space="preserve"> REF _Ref465777980 \r \h </w:instrText>
      </w:r>
      <w:r w:rsidR="000E258A">
        <w:fldChar w:fldCharType="separate"/>
      </w:r>
      <w:r w:rsidR="002A5BE7">
        <w:t>8.1</w:t>
      </w:r>
      <w:r w:rsidR="000E258A">
        <w:fldChar w:fldCharType="end"/>
      </w:r>
      <w:r w:rsidR="000E258A">
        <w:t xml:space="preserve"> </w:t>
      </w:r>
      <w:r w:rsidR="009E602D">
        <w:t xml:space="preserve">and commenced (in whole or in part) by or against that Transferor </w:t>
      </w:r>
      <w:r w:rsidRPr="005C54C6">
        <w:t xml:space="preserve">and the Transferee shall have full authority (with authority to sub-delegate) to act on behalf of </w:t>
      </w:r>
      <w:r w:rsidR="009E602D">
        <w:t>such</w:t>
      </w:r>
      <w:r w:rsidRPr="005C54C6">
        <w:t xml:space="preserve"> Transferor in respect of any such Proceedings.</w:t>
      </w:r>
    </w:p>
    <w:p w:rsidR="000C5491" w:rsidRPr="005C54C6" w:rsidRDefault="000C5491" w:rsidP="002C0C27">
      <w:pPr>
        <w:pStyle w:val="LevelHeading1"/>
        <w:numPr>
          <w:ilvl w:val="1"/>
          <w:numId w:val="9"/>
        </w:numPr>
      </w:pPr>
      <w:r w:rsidRPr="005C54C6">
        <w:tab/>
      </w:r>
      <w:bookmarkStart w:id="36" w:name="_Toc465776283"/>
      <w:bookmarkStart w:id="37" w:name="_Ref465777533"/>
      <w:bookmarkStart w:id="38" w:name="_Toc488228060"/>
      <w:r w:rsidRPr="005C54C6">
        <w:t>Effective Date</w:t>
      </w:r>
      <w:bookmarkEnd w:id="36"/>
      <w:bookmarkEnd w:id="37"/>
      <w:bookmarkEnd w:id="38"/>
    </w:p>
    <w:p w:rsidR="000C5491" w:rsidRPr="005C54C6" w:rsidRDefault="000C5491" w:rsidP="002C0C27">
      <w:pPr>
        <w:pStyle w:val="Heading2"/>
        <w:numPr>
          <w:ilvl w:val="2"/>
          <w:numId w:val="9"/>
        </w:numPr>
      </w:pPr>
      <w:bookmarkStart w:id="39" w:name="_Ref465778000"/>
      <w:r w:rsidRPr="005C54C6">
        <w:t xml:space="preserve">Subject to paragraph </w:t>
      </w:r>
      <w:r w:rsidR="000E258A">
        <w:fldChar w:fldCharType="begin"/>
      </w:r>
      <w:r w:rsidR="000E258A">
        <w:instrText xml:space="preserve"> REF _Ref465777989 \r \h </w:instrText>
      </w:r>
      <w:r w:rsidR="000E258A">
        <w:fldChar w:fldCharType="separate"/>
      </w:r>
      <w:r w:rsidR="002A5BE7">
        <w:t>9.2</w:t>
      </w:r>
      <w:r w:rsidR="000E258A">
        <w:fldChar w:fldCharType="end"/>
      </w:r>
      <w:r w:rsidRPr="005C54C6">
        <w:t xml:space="preserve">, this Transfer shall </w:t>
      </w:r>
      <w:r w:rsidR="000E258A">
        <w:t xml:space="preserve">become operative at </w:t>
      </w:r>
      <w:r w:rsidR="000E258A" w:rsidRPr="005905B2">
        <w:t xml:space="preserve">23:59 on </w:t>
      </w:r>
      <w:r w:rsidR="00F70305">
        <w:t>3</w:t>
      </w:r>
      <w:r w:rsidR="00A27BAA">
        <w:t>0</w:t>
      </w:r>
      <w:r w:rsidR="00F70305">
        <w:t xml:space="preserve"> </w:t>
      </w:r>
      <w:r w:rsidR="00A27BAA">
        <w:t>November</w:t>
      </w:r>
      <w:r w:rsidR="00F70305">
        <w:t xml:space="preserve"> 2017</w:t>
      </w:r>
      <w:r w:rsidRPr="005905B2">
        <w:t xml:space="preserve"> (London time) or such other time and date as may be specified in the Order and unless this Transfer shall become operative on or before </w:t>
      </w:r>
      <w:r w:rsidR="002A54E8" w:rsidRPr="005905B2">
        <w:t xml:space="preserve">23:59 on </w:t>
      </w:r>
      <w:r w:rsidR="00C461FD">
        <w:t xml:space="preserve">31 </w:t>
      </w:r>
      <w:r w:rsidR="00B95673">
        <w:t>December</w:t>
      </w:r>
      <w:r w:rsidR="005E1B1E">
        <w:t xml:space="preserve"> 2017</w:t>
      </w:r>
      <w:r w:rsidR="00C461FD" w:rsidRPr="005905B2">
        <w:t xml:space="preserve"> (London time) </w:t>
      </w:r>
      <w:r w:rsidRPr="005905B2">
        <w:t>or such late</w:t>
      </w:r>
      <w:r w:rsidRPr="005C54C6">
        <w:t>r date as the Court may allow upon the application of the Transf</w:t>
      </w:r>
      <w:r w:rsidR="002A54E8">
        <w:t>e</w:t>
      </w:r>
      <w:r w:rsidRPr="005C54C6">
        <w:t>ror</w:t>
      </w:r>
      <w:r w:rsidR="002A54E8">
        <w:t>s</w:t>
      </w:r>
      <w:r w:rsidR="00D2684C">
        <w:t xml:space="preserve"> </w:t>
      </w:r>
      <w:r w:rsidR="00D2684C" w:rsidRPr="005905B2">
        <w:t>and Transferee</w:t>
      </w:r>
      <w:r w:rsidRPr="005C54C6">
        <w:t>, this Transfer shall lapse.</w:t>
      </w:r>
      <w:bookmarkEnd w:id="39"/>
    </w:p>
    <w:p w:rsidR="000C5491" w:rsidRPr="005C54C6" w:rsidRDefault="000C5491" w:rsidP="002C0C27">
      <w:pPr>
        <w:pStyle w:val="Heading2"/>
        <w:numPr>
          <w:ilvl w:val="2"/>
          <w:numId w:val="9"/>
        </w:numPr>
      </w:pPr>
      <w:bookmarkStart w:id="40" w:name="_Ref465777989"/>
      <w:r w:rsidRPr="005C54C6">
        <w:t xml:space="preserve">Notwithstanding paragraph </w:t>
      </w:r>
      <w:r w:rsidR="000E258A">
        <w:fldChar w:fldCharType="begin"/>
      </w:r>
      <w:r w:rsidR="000E258A">
        <w:instrText xml:space="preserve"> REF _Ref465778000 \r \h </w:instrText>
      </w:r>
      <w:r w:rsidR="000E258A">
        <w:fldChar w:fldCharType="separate"/>
      </w:r>
      <w:r w:rsidR="002A5BE7">
        <w:t>9.1</w:t>
      </w:r>
      <w:r w:rsidR="000E258A">
        <w:fldChar w:fldCharType="end"/>
      </w:r>
      <w:r w:rsidRPr="005C54C6">
        <w:t>, this Transfer shall not become operative:</w:t>
      </w:r>
      <w:bookmarkEnd w:id="40"/>
    </w:p>
    <w:p w:rsidR="000C5491" w:rsidRPr="005C54C6" w:rsidRDefault="007B7D74" w:rsidP="002C0C27">
      <w:pPr>
        <w:pStyle w:val="Heading4"/>
        <w:numPr>
          <w:ilvl w:val="4"/>
          <w:numId w:val="9"/>
        </w:numPr>
        <w:ind w:left="1418" w:hanging="709"/>
      </w:pPr>
      <w:r w:rsidRPr="005C54C6">
        <w:t xml:space="preserve">unless </w:t>
      </w:r>
      <w:r w:rsidR="000C5491" w:rsidRPr="005C54C6">
        <w:t>any modification of or addition to this Transfer or any further condition or provision affecting the same imposed by the Court (or recommended by the Court with a view to it being imposed) has been consented to by the Transferor</w:t>
      </w:r>
      <w:r w:rsidR="00126655">
        <w:t>s</w:t>
      </w:r>
      <w:r w:rsidR="000C5491" w:rsidRPr="005C54C6">
        <w:t xml:space="preserve"> and the Transferee; </w:t>
      </w:r>
      <w:r>
        <w:t>or</w:t>
      </w:r>
    </w:p>
    <w:p w:rsidR="000C5491" w:rsidRPr="005C54C6" w:rsidRDefault="007B7D74" w:rsidP="002C0C27">
      <w:pPr>
        <w:pStyle w:val="Heading4"/>
        <w:numPr>
          <w:ilvl w:val="4"/>
          <w:numId w:val="9"/>
        </w:numPr>
        <w:ind w:left="1418" w:hanging="709"/>
      </w:pPr>
      <w:r>
        <w:t xml:space="preserve">if </w:t>
      </w:r>
      <w:r w:rsidR="000C5491" w:rsidRPr="005C54C6">
        <w:t>each of the Boards of Directors of the Transferee and the Transferor</w:t>
      </w:r>
      <w:r w:rsidR="00782ED7">
        <w:t>s</w:t>
      </w:r>
      <w:r w:rsidR="000C5491" w:rsidRPr="005C54C6">
        <w:t xml:space="preserve"> has resolved</w:t>
      </w:r>
      <w:r>
        <w:t xml:space="preserve"> not</w:t>
      </w:r>
      <w:r w:rsidR="000C5491" w:rsidRPr="005C54C6">
        <w:t xml:space="preserve"> to complete the transfer of the Transferring Business.</w:t>
      </w:r>
    </w:p>
    <w:p w:rsidR="000C5491" w:rsidRPr="005C54C6" w:rsidRDefault="000C5491" w:rsidP="002C0C27">
      <w:pPr>
        <w:pStyle w:val="LevelHeading1"/>
        <w:numPr>
          <w:ilvl w:val="1"/>
          <w:numId w:val="9"/>
        </w:numPr>
      </w:pPr>
      <w:bookmarkStart w:id="41" w:name="_Toc465776284"/>
      <w:bookmarkStart w:id="42" w:name="_Toc488228061"/>
      <w:r w:rsidRPr="005C54C6">
        <w:t>Costs and Expenses</w:t>
      </w:r>
      <w:bookmarkEnd w:id="41"/>
      <w:bookmarkEnd w:id="42"/>
    </w:p>
    <w:p w:rsidR="00C87313" w:rsidRPr="005C54C6" w:rsidRDefault="000C5491" w:rsidP="000C5491">
      <w:pPr>
        <w:pStyle w:val="Bodytext10"/>
      </w:pPr>
      <w:r w:rsidRPr="005C54C6">
        <w:t xml:space="preserve">All costs and expenses, including, without limitation, fees and disbursements of legal and financial advisers and accountants, incurred in connection with this Transfer and the transactions contemplated by this Transfer shall be paid by the </w:t>
      </w:r>
      <w:r w:rsidR="007926BF">
        <w:t xml:space="preserve">Transferors and </w:t>
      </w:r>
      <w:r w:rsidR="007926BF" w:rsidRPr="005905B2">
        <w:t xml:space="preserve">the </w:t>
      </w:r>
      <w:r w:rsidRPr="005905B2">
        <w:t>Transferee</w:t>
      </w:r>
      <w:r w:rsidR="007926BF" w:rsidRPr="005905B2">
        <w:t xml:space="preserve"> </w:t>
      </w:r>
      <w:r w:rsidR="00C87313" w:rsidRPr="005905B2">
        <w:t>in accordance with the terms previously agreed between them.</w:t>
      </w:r>
    </w:p>
    <w:p w:rsidR="000C5491" w:rsidRPr="005C54C6" w:rsidRDefault="000C5491" w:rsidP="002C0C27">
      <w:pPr>
        <w:pStyle w:val="LevelHeading1"/>
        <w:numPr>
          <w:ilvl w:val="1"/>
          <w:numId w:val="9"/>
        </w:numPr>
      </w:pPr>
      <w:bookmarkStart w:id="43" w:name="_Toc465776285"/>
      <w:bookmarkStart w:id="44" w:name="_Toc488228062"/>
      <w:r w:rsidRPr="005C54C6">
        <w:t>Modifications, Amendments or Additions</w:t>
      </w:r>
      <w:bookmarkEnd w:id="43"/>
      <w:bookmarkEnd w:id="44"/>
    </w:p>
    <w:p w:rsidR="000C5491" w:rsidRPr="00EB02EA" w:rsidRDefault="000C5491" w:rsidP="002C0C27">
      <w:pPr>
        <w:pStyle w:val="Heading2"/>
        <w:numPr>
          <w:ilvl w:val="2"/>
          <w:numId w:val="9"/>
        </w:numPr>
      </w:pPr>
      <w:r w:rsidRPr="00EB02EA">
        <w:t>The Transferor</w:t>
      </w:r>
      <w:r w:rsidR="00EB02EA" w:rsidRPr="00EB02EA">
        <w:t>s</w:t>
      </w:r>
      <w:r w:rsidRPr="00EB02EA">
        <w:t xml:space="preserve"> and the Transferee may consent on their own behalf and on behalf of all other persons concerned (other than the </w:t>
      </w:r>
      <w:r w:rsidR="00EB02EA" w:rsidRPr="00EB02EA">
        <w:t>PRA and FCA</w:t>
      </w:r>
      <w:r w:rsidRPr="00EB02EA">
        <w:t>) to any modification, amendment or addition to this Transfer or to any further condition or provision affecting the same which the Court may approve or impose prior to or after the sanction of this Transfer.</w:t>
      </w:r>
    </w:p>
    <w:p w:rsidR="000C5491" w:rsidRPr="009E6A9E" w:rsidRDefault="000C5491" w:rsidP="002C0C27">
      <w:pPr>
        <w:pStyle w:val="Heading2"/>
        <w:numPr>
          <w:ilvl w:val="2"/>
          <w:numId w:val="9"/>
        </w:numPr>
      </w:pPr>
      <w:r w:rsidRPr="005C54C6">
        <w:t>The Transferor</w:t>
      </w:r>
      <w:r w:rsidR="00F81DBF">
        <w:t>s</w:t>
      </w:r>
      <w:r w:rsidRPr="005C54C6">
        <w:t xml:space="preserve"> and the Transferee may </w:t>
      </w:r>
      <w:r w:rsidR="00F81DBF" w:rsidRPr="009E6A9E">
        <w:t xml:space="preserve">without further sanction of the Court </w:t>
      </w:r>
      <w:r w:rsidR="00F81DBF">
        <w:t xml:space="preserve">make minor and/ or technical amendments to </w:t>
      </w:r>
      <w:r w:rsidRPr="005C54C6">
        <w:t xml:space="preserve">this Transfer </w:t>
      </w:r>
      <w:r w:rsidR="00F81DBF">
        <w:t xml:space="preserve">or amend this Transfer </w:t>
      </w:r>
      <w:r w:rsidRPr="009E6A9E">
        <w:t>to correct a manifest error provided that:</w:t>
      </w:r>
    </w:p>
    <w:p w:rsidR="000C5491" w:rsidRPr="007926BF" w:rsidRDefault="000C5491" w:rsidP="002C0C27">
      <w:pPr>
        <w:pStyle w:val="Heading4"/>
        <w:numPr>
          <w:ilvl w:val="4"/>
          <w:numId w:val="9"/>
        </w:numPr>
        <w:ind w:left="1418" w:hanging="709"/>
      </w:pPr>
      <w:r w:rsidRPr="007926BF">
        <w:t xml:space="preserve">the </w:t>
      </w:r>
      <w:r w:rsidR="00F81DBF" w:rsidRPr="007926BF">
        <w:t>FCA and PRA</w:t>
      </w:r>
      <w:r w:rsidRPr="007926BF">
        <w:t xml:space="preserve"> ha</w:t>
      </w:r>
      <w:r w:rsidR="00F81DBF" w:rsidRPr="007926BF">
        <w:t>ve</w:t>
      </w:r>
      <w:r w:rsidRPr="007926BF">
        <w:t xml:space="preserve"> been notified of the proposed amendment</w:t>
      </w:r>
      <w:r w:rsidR="00B95673">
        <w:t>;</w:t>
      </w:r>
      <w:r w:rsidRPr="007926BF">
        <w:t xml:space="preserve"> and</w:t>
      </w:r>
    </w:p>
    <w:p w:rsidR="000C5491" w:rsidRPr="007926BF" w:rsidRDefault="00F81DBF" w:rsidP="002C0C27">
      <w:pPr>
        <w:pStyle w:val="Heading4"/>
        <w:numPr>
          <w:ilvl w:val="4"/>
          <w:numId w:val="9"/>
        </w:numPr>
        <w:ind w:left="1418" w:hanging="709"/>
      </w:pPr>
      <w:r w:rsidRPr="007926BF">
        <w:t>both</w:t>
      </w:r>
      <w:r w:rsidR="007926BF" w:rsidRPr="007926BF">
        <w:t xml:space="preserve"> the PRA and FCA</w:t>
      </w:r>
      <w:r w:rsidRPr="007926BF">
        <w:t xml:space="preserve"> have</w:t>
      </w:r>
      <w:r w:rsidR="007926BF" w:rsidRPr="007926BF">
        <w:t xml:space="preserve"> indicated that they do not object thereto</w:t>
      </w:r>
      <w:r w:rsidR="000C5491" w:rsidRPr="007926BF">
        <w:t>.</w:t>
      </w:r>
    </w:p>
    <w:p w:rsidR="000C5491" w:rsidRPr="005C54C6" w:rsidRDefault="002F0E76" w:rsidP="002C0C27">
      <w:pPr>
        <w:pStyle w:val="LevelHeading1"/>
        <w:numPr>
          <w:ilvl w:val="1"/>
          <w:numId w:val="9"/>
        </w:numPr>
      </w:pPr>
      <w:bookmarkStart w:id="45" w:name="_Toc465776286"/>
      <w:bookmarkStart w:id="46" w:name="_Toc488228063"/>
      <w:r>
        <w:t>G</w:t>
      </w:r>
      <w:r w:rsidR="000C5491" w:rsidRPr="005C54C6">
        <w:t>ross-up</w:t>
      </w:r>
      <w:bookmarkEnd w:id="45"/>
      <w:bookmarkEnd w:id="46"/>
    </w:p>
    <w:p w:rsidR="000C5491" w:rsidRPr="005C54C6" w:rsidRDefault="000C5491" w:rsidP="000C5491">
      <w:pPr>
        <w:pStyle w:val="Bodytext10"/>
      </w:pPr>
      <w:r w:rsidRPr="005C54C6">
        <w:t xml:space="preserve">Where </w:t>
      </w:r>
      <w:r w:rsidR="00EB02EA">
        <w:t>any</w:t>
      </w:r>
      <w:r w:rsidRPr="005C54C6">
        <w:t xml:space="preserve"> Transferor is entitled to receive an amount pursuant to an indemnity in this Transfer, it shall be entitled to receive such amount as, after payment of or provision for any Liability to Tax in respect of the amount receivable, will result in the receipt of an amount equal to the value of the Liability to be indemnified against.</w:t>
      </w:r>
    </w:p>
    <w:p w:rsidR="000C5491" w:rsidRPr="005C54C6" w:rsidRDefault="000C5491" w:rsidP="002C0C27">
      <w:pPr>
        <w:pStyle w:val="LevelHeading1"/>
        <w:numPr>
          <w:ilvl w:val="1"/>
          <w:numId w:val="9"/>
        </w:numPr>
      </w:pPr>
      <w:bookmarkStart w:id="47" w:name="_Toc465776287"/>
      <w:bookmarkStart w:id="48" w:name="_Toc488228064"/>
      <w:r w:rsidRPr="005C54C6">
        <w:t>Contracts (Rights of Third Parties) Act 1999</w:t>
      </w:r>
      <w:bookmarkEnd w:id="47"/>
      <w:bookmarkEnd w:id="48"/>
    </w:p>
    <w:p w:rsidR="000C5491" w:rsidRPr="005C54C6" w:rsidRDefault="000C5491" w:rsidP="000C5491">
      <w:pPr>
        <w:pStyle w:val="Bodytext10"/>
      </w:pPr>
      <w:r w:rsidRPr="005C54C6">
        <w:t>A person not party to this Transfer may not enforce any of its terms pursuant to the Contracts (Rights of Third Parties) Act 1999.</w:t>
      </w:r>
    </w:p>
    <w:p w:rsidR="000C5491" w:rsidRPr="005C54C6" w:rsidRDefault="000C5491" w:rsidP="002C0C27">
      <w:pPr>
        <w:pStyle w:val="LevelHeading1"/>
        <w:numPr>
          <w:ilvl w:val="1"/>
          <w:numId w:val="9"/>
        </w:numPr>
      </w:pPr>
      <w:bookmarkStart w:id="49" w:name="_Toc465776288"/>
      <w:bookmarkStart w:id="50" w:name="_Toc488228065"/>
      <w:r w:rsidRPr="005C54C6">
        <w:t>Successors and Assigns</w:t>
      </w:r>
      <w:bookmarkEnd w:id="49"/>
      <w:bookmarkEnd w:id="50"/>
    </w:p>
    <w:p w:rsidR="000C5491" w:rsidRPr="005C54C6" w:rsidRDefault="000C5491" w:rsidP="000C5491">
      <w:pPr>
        <w:pStyle w:val="Bodytext10"/>
      </w:pPr>
      <w:r w:rsidRPr="005C54C6">
        <w:t>This Transfer will bind and en</w:t>
      </w:r>
      <w:r w:rsidR="009E6A9E">
        <w:t>d</w:t>
      </w:r>
      <w:r w:rsidRPr="005C54C6">
        <w:t>ure to the benefit of the successors and assigns of each of the Transferor</w:t>
      </w:r>
      <w:r w:rsidR="0067137C">
        <w:t>s</w:t>
      </w:r>
      <w:r w:rsidRPr="005C54C6">
        <w:t xml:space="preserve"> and the Transferee.</w:t>
      </w:r>
    </w:p>
    <w:p w:rsidR="0067137C" w:rsidRDefault="0067137C" w:rsidP="0067137C">
      <w:pPr>
        <w:pStyle w:val="LevelHeading1"/>
        <w:numPr>
          <w:ilvl w:val="1"/>
          <w:numId w:val="9"/>
        </w:numPr>
      </w:pPr>
      <w:bookmarkStart w:id="51" w:name="_Toc488228066"/>
      <w:bookmarkStart w:id="52" w:name="_Toc465776289"/>
      <w:r>
        <w:t>Several undertakings</w:t>
      </w:r>
      <w:bookmarkEnd w:id="51"/>
    </w:p>
    <w:p w:rsidR="0067137C" w:rsidRDefault="0067137C" w:rsidP="00EB02EA">
      <w:pPr>
        <w:pStyle w:val="Bodytext10"/>
      </w:pPr>
      <w:r>
        <w:t>For the avoidance of doubt, the obligations of each of the Transferors under this</w:t>
      </w:r>
      <w:r w:rsidR="00EB02EA">
        <w:t xml:space="preserve"> </w:t>
      </w:r>
      <w:r w:rsidR="00230542">
        <w:t xml:space="preserve">Transfer </w:t>
      </w:r>
      <w:r>
        <w:t>are entered into on a several basis (but not jointly or jointly and severally).</w:t>
      </w:r>
    </w:p>
    <w:p w:rsidR="00782ED7" w:rsidRDefault="00782ED7" w:rsidP="00782ED7">
      <w:pPr>
        <w:pStyle w:val="LevelHeading1"/>
        <w:numPr>
          <w:ilvl w:val="1"/>
          <w:numId w:val="9"/>
        </w:numPr>
      </w:pPr>
      <w:bookmarkStart w:id="53" w:name="_Toc488228067"/>
      <w:r w:rsidRPr="00782ED7">
        <w:t>Order of transfers</w:t>
      </w:r>
      <w:bookmarkEnd w:id="53"/>
    </w:p>
    <w:p w:rsidR="00782ED7" w:rsidRPr="00782ED7" w:rsidRDefault="005905B2" w:rsidP="00782ED7">
      <w:pPr>
        <w:pStyle w:val="BodyText1"/>
      </w:pPr>
      <w:r>
        <w:t>On the Effective Date, the Transfer</w:t>
      </w:r>
      <w:r w:rsidR="0090225D">
        <w:t xml:space="preserve"> of the QBE Transferring Business and Moorgate Transferring Business</w:t>
      </w:r>
      <w:r>
        <w:t xml:space="preserve"> effected in accordance with this Transfer shall occur simu</w:t>
      </w:r>
      <w:r w:rsidR="00B14C2F">
        <w:t>ltaneously.</w:t>
      </w:r>
    </w:p>
    <w:p w:rsidR="000C5491" w:rsidRPr="005C54C6" w:rsidRDefault="000C5491" w:rsidP="002C0C27">
      <w:pPr>
        <w:pStyle w:val="LevelHeading1"/>
        <w:numPr>
          <w:ilvl w:val="1"/>
          <w:numId w:val="9"/>
        </w:numPr>
      </w:pPr>
      <w:bookmarkStart w:id="54" w:name="_Toc488228068"/>
      <w:r w:rsidRPr="005C54C6">
        <w:t>Governing Law</w:t>
      </w:r>
      <w:bookmarkEnd w:id="52"/>
      <w:bookmarkEnd w:id="54"/>
    </w:p>
    <w:p w:rsidR="009E6A9E" w:rsidRDefault="000C5491" w:rsidP="000C5491">
      <w:pPr>
        <w:pStyle w:val="Bodytext10"/>
      </w:pPr>
      <w:r w:rsidRPr="005C54C6">
        <w:t xml:space="preserve">This Transfer shall be governed by and construed in accordance with English law. </w:t>
      </w:r>
    </w:p>
    <w:p w:rsidR="00313E8C" w:rsidRPr="005C54C6" w:rsidRDefault="000C5491" w:rsidP="00DB423B">
      <w:pPr>
        <w:pStyle w:val="Bodytext10"/>
      </w:pPr>
      <w:r w:rsidRPr="0028064E">
        <w:t xml:space="preserve">Dated this </w:t>
      </w:r>
      <w:r w:rsidR="001F6D16">
        <w:t xml:space="preserve">4th </w:t>
      </w:r>
      <w:r w:rsidRPr="0028064E">
        <w:t xml:space="preserve">day of </w:t>
      </w:r>
      <w:r w:rsidR="001F6D16">
        <w:t>A</w:t>
      </w:r>
      <w:r w:rsidR="002A5BE7">
        <w:t>ugust</w:t>
      </w:r>
      <w:r w:rsidRPr="0028064E">
        <w:t xml:space="preserve"> 201</w:t>
      </w:r>
      <w:r w:rsidR="0067137C">
        <w:t>7</w:t>
      </w:r>
      <w:r w:rsidRPr="0028064E">
        <w:t>.</w:t>
      </w:r>
    </w:p>
    <w:p w:rsidR="00313E8C" w:rsidRDefault="00313E8C" w:rsidP="00313E8C">
      <w:pPr>
        <w:pStyle w:val="BodyText"/>
      </w:pPr>
    </w:p>
    <w:sectPr w:rsidR="00313E8C" w:rsidSect="00E302CA">
      <w:headerReference w:type="even" r:id="rId13"/>
      <w:headerReference w:type="default" r:id="rId14"/>
      <w:footerReference w:type="even" r:id="rId15"/>
      <w:footerReference w:type="default" r:id="rId16"/>
      <w:headerReference w:type="first" r:id="rId17"/>
      <w:footerReference w:type="first" r:id="rId18"/>
      <w:pgSz w:w="11907" w:h="16840" w:code="9"/>
      <w:pgMar w:top="1417" w:right="1701" w:bottom="1417" w:left="1701" w:header="709" w:footer="709" w:gutter="0"/>
      <w:paperSrc w:first="11" w:other="1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1FA" w:rsidRDefault="004C31FA" w:rsidP="00313E8C">
      <w:r>
        <w:separator/>
      </w:r>
    </w:p>
  </w:endnote>
  <w:endnote w:type="continuationSeparator" w:id="0">
    <w:p w:rsidR="004C31FA" w:rsidRDefault="004C31FA" w:rsidP="0031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906"/>
      <w:gridCol w:w="2907"/>
      <w:gridCol w:w="2907"/>
    </w:tblGrid>
    <w:tr w:rsidR="004C31FA" w:rsidRPr="00524B3A" w:rsidTr="00DF0E78">
      <w:tc>
        <w:tcPr>
          <w:tcW w:w="2906" w:type="dxa"/>
          <w:shd w:val="clear" w:color="auto" w:fill="auto"/>
        </w:tcPr>
        <w:p w:rsidR="004C31FA" w:rsidRPr="00524B3A" w:rsidRDefault="004C31FA" w:rsidP="00DF0E78">
          <w:pPr>
            <w:pStyle w:val="Footer"/>
          </w:pPr>
        </w:p>
      </w:tc>
      <w:tc>
        <w:tcPr>
          <w:tcW w:w="2907" w:type="dxa"/>
          <w:shd w:val="clear" w:color="auto" w:fill="auto"/>
        </w:tcPr>
        <w:p w:rsidR="004C31FA" w:rsidRPr="00524B3A" w:rsidRDefault="004C31FA" w:rsidP="00DF0E78">
          <w:pPr>
            <w:pStyle w:val="Footer"/>
            <w:jc w:val="center"/>
          </w:pPr>
          <w:r w:rsidRPr="00524B3A">
            <w:t xml:space="preserve">- </w:t>
          </w:r>
          <w:r w:rsidRPr="00524B3A">
            <w:fldChar w:fldCharType="begin"/>
          </w:r>
          <w:r w:rsidRPr="00524B3A">
            <w:instrText xml:space="preserve"> PAGE \* MERGEFORMAT </w:instrText>
          </w:r>
          <w:r w:rsidRPr="00524B3A">
            <w:fldChar w:fldCharType="separate"/>
          </w:r>
          <w:r w:rsidR="003A33F2">
            <w:rPr>
              <w:noProof/>
            </w:rPr>
            <w:t>20</w:t>
          </w:r>
          <w:r w:rsidRPr="00524B3A">
            <w:fldChar w:fldCharType="end"/>
          </w:r>
          <w:r w:rsidRPr="00524B3A">
            <w:t xml:space="preserve"> -</w:t>
          </w:r>
        </w:p>
      </w:tc>
      <w:tc>
        <w:tcPr>
          <w:tcW w:w="2907" w:type="dxa"/>
          <w:shd w:val="clear" w:color="auto" w:fill="auto"/>
        </w:tcPr>
        <w:p w:rsidR="004C31FA" w:rsidRPr="00524B3A" w:rsidRDefault="004C31FA" w:rsidP="00DF0E78">
          <w:pPr>
            <w:pStyle w:val="Footer"/>
            <w:jc w:val="right"/>
          </w:pPr>
          <w:r>
            <w:t>RPC</w:t>
          </w:r>
        </w:p>
      </w:tc>
    </w:tr>
  </w:tbl>
  <w:p w:rsidR="004C31FA" w:rsidRPr="00235DCF" w:rsidRDefault="004C31FA" w:rsidP="00DF0E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FA" w:rsidRDefault="004C31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906"/>
      <w:gridCol w:w="2907"/>
      <w:gridCol w:w="2907"/>
    </w:tblGrid>
    <w:tr w:rsidR="004C31FA" w:rsidRPr="00524B3A" w:rsidTr="00DF0E78">
      <w:tc>
        <w:tcPr>
          <w:tcW w:w="2906" w:type="dxa"/>
          <w:shd w:val="clear" w:color="auto" w:fill="auto"/>
        </w:tcPr>
        <w:p w:rsidR="004C31FA" w:rsidRPr="00524B3A" w:rsidRDefault="004C31FA" w:rsidP="00DF0E78">
          <w:pPr>
            <w:pStyle w:val="Footer"/>
          </w:pPr>
        </w:p>
      </w:tc>
      <w:tc>
        <w:tcPr>
          <w:tcW w:w="2907" w:type="dxa"/>
          <w:shd w:val="clear" w:color="auto" w:fill="auto"/>
        </w:tcPr>
        <w:p w:rsidR="004C31FA" w:rsidRPr="00524B3A" w:rsidRDefault="004C31FA" w:rsidP="00DF0E78">
          <w:pPr>
            <w:pStyle w:val="Footer"/>
            <w:jc w:val="center"/>
          </w:pPr>
          <w:r w:rsidRPr="00524B3A">
            <w:t xml:space="preserve">- </w:t>
          </w:r>
          <w:r w:rsidRPr="00524B3A">
            <w:fldChar w:fldCharType="begin"/>
          </w:r>
          <w:r w:rsidRPr="00524B3A">
            <w:instrText xml:space="preserve"> PAGE \* MERGEFORMAT </w:instrText>
          </w:r>
          <w:r w:rsidRPr="00524B3A">
            <w:fldChar w:fldCharType="separate"/>
          </w:r>
          <w:r w:rsidR="003A33F2">
            <w:rPr>
              <w:noProof/>
            </w:rPr>
            <w:t>20</w:t>
          </w:r>
          <w:r w:rsidRPr="00524B3A">
            <w:fldChar w:fldCharType="end"/>
          </w:r>
          <w:r w:rsidRPr="00524B3A">
            <w:t xml:space="preserve"> -</w:t>
          </w:r>
        </w:p>
      </w:tc>
      <w:tc>
        <w:tcPr>
          <w:tcW w:w="2907" w:type="dxa"/>
          <w:shd w:val="clear" w:color="auto" w:fill="auto"/>
        </w:tcPr>
        <w:p w:rsidR="004C31FA" w:rsidRPr="00524B3A" w:rsidRDefault="004C31FA" w:rsidP="00DF0E78">
          <w:pPr>
            <w:pStyle w:val="Footer"/>
            <w:jc w:val="right"/>
          </w:pPr>
          <w:r>
            <w:t>RPC</w:t>
          </w:r>
        </w:p>
      </w:tc>
    </w:tr>
  </w:tbl>
  <w:p w:rsidR="004C31FA" w:rsidRPr="00235DCF" w:rsidRDefault="004C31FA" w:rsidP="00DF0E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FA" w:rsidRPr="00235DAF" w:rsidRDefault="004C31FA" w:rsidP="00235DA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FA" w:rsidRDefault="004C31F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515880"/>
      <w:docPartObj>
        <w:docPartGallery w:val="Page Numbers (Bottom of Page)"/>
        <w:docPartUnique/>
      </w:docPartObj>
    </w:sdtPr>
    <w:sdtEndPr>
      <w:rPr>
        <w:noProof/>
      </w:rPr>
    </w:sdtEndPr>
    <w:sdtContent>
      <w:p w:rsidR="004C31FA" w:rsidRDefault="004C31FA">
        <w:pPr>
          <w:pStyle w:val="Footer"/>
          <w:jc w:val="center"/>
        </w:pPr>
        <w:r>
          <w:fldChar w:fldCharType="begin"/>
        </w:r>
        <w:r>
          <w:instrText xml:space="preserve"> PAGE   \* MERGEFORMAT </w:instrText>
        </w:r>
        <w:r>
          <w:fldChar w:fldCharType="separate"/>
        </w:r>
        <w:r w:rsidR="002A5BE7">
          <w:rPr>
            <w:noProof/>
          </w:rPr>
          <w:t>18</w:t>
        </w:r>
        <w:r>
          <w:rPr>
            <w:noProof/>
          </w:rPr>
          <w:fldChar w:fldCharType="end"/>
        </w:r>
      </w:p>
    </w:sdtContent>
  </w:sdt>
  <w:p w:rsidR="004C31FA" w:rsidRPr="00235DAF" w:rsidRDefault="004C31FA" w:rsidP="00235DA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FA" w:rsidRDefault="004C3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1FA" w:rsidRDefault="004C31FA" w:rsidP="00313E8C">
      <w:r>
        <w:separator/>
      </w:r>
    </w:p>
  </w:footnote>
  <w:footnote w:type="continuationSeparator" w:id="0">
    <w:p w:rsidR="004C31FA" w:rsidRDefault="004C31FA" w:rsidP="00313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FA" w:rsidRDefault="004C31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FA" w:rsidRPr="00235DAF" w:rsidRDefault="004C31FA" w:rsidP="00235D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FA" w:rsidRDefault="004C3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73FC"/>
    <w:multiLevelType w:val="hybridMultilevel"/>
    <w:tmpl w:val="D87A630A"/>
    <w:lvl w:ilvl="0" w:tplc="8BF482BC">
      <w:start w:val="1"/>
      <w:numFmt w:val="bullet"/>
      <w:pStyle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F343FF"/>
    <w:multiLevelType w:val="hybridMultilevel"/>
    <w:tmpl w:val="3F5E5D62"/>
    <w:lvl w:ilvl="0" w:tplc="D93EA486">
      <w:start w:val="1"/>
      <w:numFmt w:val="lowerLetter"/>
      <w:pStyle w:val="Definition1"/>
      <w:lvlText w:val="(%1)"/>
      <w:lvlJc w:val="left"/>
      <w:pPr>
        <w:tabs>
          <w:tab w:val="num" w:pos="1411"/>
        </w:tabs>
        <w:ind w:left="1411" w:hanging="705"/>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2D5C11"/>
    <w:multiLevelType w:val="multilevel"/>
    <w:tmpl w:val="B5785A08"/>
    <w:lvl w:ilvl="0">
      <w:start w:val="1"/>
      <w:numFmt w:val="none"/>
      <w:pStyle w:val="RestartNumberingH1andLH1"/>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decimal"/>
      <w:lvlText w:val="%2.%3.%4"/>
      <w:lvlJc w:val="left"/>
      <w:pPr>
        <w:tabs>
          <w:tab w:val="num" w:pos="709"/>
        </w:tabs>
        <w:ind w:left="709" w:firstLine="0"/>
      </w:pPr>
      <w:rPr>
        <w:rFonts w:hint="default"/>
      </w:rPr>
    </w:lvl>
    <w:lvl w:ilvl="4">
      <w:start w:val="1"/>
      <w:numFmt w:val="lowerLetter"/>
      <w:lvlText w:val="(%5)"/>
      <w:lvlJc w:val="left"/>
      <w:pPr>
        <w:tabs>
          <w:tab w:val="num" w:pos="2126"/>
        </w:tabs>
        <w:ind w:left="2126" w:hanging="708"/>
      </w:pPr>
      <w:rPr>
        <w:rFonts w:hint="default"/>
      </w:rPr>
    </w:lvl>
    <w:lvl w:ilvl="5">
      <w:start w:val="1"/>
      <w:numFmt w:val="lowerRoman"/>
      <w:lvlText w:val="(%6)"/>
      <w:lvlJc w:val="left"/>
      <w:pPr>
        <w:tabs>
          <w:tab w:val="num" w:pos="2835"/>
        </w:tabs>
        <w:ind w:left="2835" w:hanging="709"/>
      </w:pPr>
      <w:rPr>
        <w:rFonts w:hint="default"/>
      </w:rPr>
    </w:lvl>
    <w:lvl w:ilvl="6">
      <w:start w:val="1"/>
      <w:numFmt w:val="upperLetter"/>
      <w:lvlText w:val="(%7)"/>
      <w:lvlJc w:val="left"/>
      <w:pPr>
        <w:tabs>
          <w:tab w:val="num" w:pos="3544"/>
        </w:tabs>
        <w:ind w:left="3544" w:hanging="709"/>
      </w:pPr>
      <w:rPr>
        <w:rFonts w:hint="default"/>
      </w:rPr>
    </w:lvl>
    <w:lvl w:ilvl="7">
      <w:start w:val="1"/>
      <w:numFmt w:val="upperRoman"/>
      <w:lvlText w:val="(%8)"/>
      <w:lvlJc w:val="left"/>
      <w:pPr>
        <w:tabs>
          <w:tab w:val="num" w:pos="4253"/>
        </w:tabs>
        <w:ind w:left="4253" w:hanging="709"/>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235533CF"/>
    <w:multiLevelType w:val="hybridMultilevel"/>
    <w:tmpl w:val="9D4E2966"/>
    <w:lvl w:ilvl="0" w:tplc="BB2AA99C">
      <w:start w:val="1"/>
      <w:numFmt w:val="decimal"/>
      <w:pStyle w:val="Parties"/>
      <w:lvlText w:val="(%1)"/>
      <w:lvlJc w:val="left"/>
      <w:pPr>
        <w:tabs>
          <w:tab w:val="num" w:pos="706"/>
        </w:tabs>
        <w:ind w:left="706" w:hanging="70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5912E6"/>
    <w:multiLevelType w:val="multilevel"/>
    <w:tmpl w:val="5128BCDE"/>
    <w:lvl w:ilvl="0">
      <w:start w:val="1"/>
      <w:numFmt w:val="none"/>
      <w:pStyle w:val="RestartNumberingS1SLH1"/>
      <w:suff w:val="nothing"/>
      <w:lvlText w:val="%1"/>
      <w:lvlJc w:val="left"/>
      <w:pPr>
        <w:ind w:left="0" w:firstLine="0"/>
      </w:pPr>
      <w:rPr>
        <w:rFonts w:hint="default"/>
        <w:b w:val="0"/>
        <w:i w:val="0"/>
      </w:rPr>
    </w:lvl>
    <w:lvl w:ilvl="1">
      <w:start w:val="1"/>
      <w:numFmt w:val="none"/>
      <w:lvlRestart w:val="0"/>
      <w:pStyle w:val="Scheduleheading"/>
      <w:suff w:val="nothing"/>
      <w:lvlText w:val="%1"/>
      <w:lvlJc w:val="center"/>
      <w:pPr>
        <w:ind w:left="0" w:firstLine="0"/>
      </w:pPr>
      <w:rPr>
        <w:rFonts w:hint="default"/>
        <w:b w:val="0"/>
        <w:i w:val="0"/>
      </w:rPr>
    </w:lvl>
    <w:lvl w:ilvl="2">
      <w:start w:val="1"/>
      <w:numFmt w:val="none"/>
      <w:lvlRestart w:val="0"/>
      <w:pStyle w:val="Schedulepart"/>
      <w:suff w:val="nothing"/>
      <w:lvlText w:val=""/>
      <w:lvlJc w:val="left"/>
      <w:pPr>
        <w:ind w:left="0" w:firstLine="0"/>
      </w:pPr>
      <w:rPr>
        <w:rFonts w:hint="default"/>
        <w:b w:val="0"/>
        <w:i w:val="0"/>
      </w:rPr>
    </w:lvl>
    <w:lvl w:ilvl="3">
      <w:start w:val="1"/>
      <w:numFmt w:val="decimal"/>
      <w:lvlRestart w:val="2"/>
      <w:pStyle w:val="Schedule1"/>
      <w:lvlText w:val="%4."/>
      <w:lvlJc w:val="left"/>
      <w:pPr>
        <w:tabs>
          <w:tab w:val="num" w:pos="709"/>
        </w:tabs>
        <w:ind w:left="709" w:hanging="709"/>
      </w:pPr>
      <w:rPr>
        <w:rFonts w:hint="default"/>
        <w:b w:val="0"/>
        <w:i w:val="0"/>
      </w:rPr>
    </w:lvl>
    <w:lvl w:ilvl="4">
      <w:start w:val="1"/>
      <w:numFmt w:val="decimal"/>
      <w:pStyle w:val="Schedule2"/>
      <w:lvlText w:val="%4.%5"/>
      <w:lvlJc w:val="left"/>
      <w:pPr>
        <w:tabs>
          <w:tab w:val="num" w:pos="709"/>
        </w:tabs>
        <w:ind w:left="709" w:hanging="709"/>
      </w:pPr>
      <w:rPr>
        <w:rFonts w:hint="default"/>
        <w:b w:val="0"/>
        <w:i w:val="0"/>
      </w:rPr>
    </w:lvl>
    <w:lvl w:ilvl="5">
      <w:start w:val="1"/>
      <w:numFmt w:val="decimal"/>
      <w:pStyle w:val="Schedule3"/>
      <w:lvlText w:val="%4.%5.%6"/>
      <w:lvlJc w:val="left"/>
      <w:pPr>
        <w:tabs>
          <w:tab w:val="num" w:pos="1418"/>
        </w:tabs>
        <w:ind w:left="1418" w:hanging="709"/>
      </w:pPr>
      <w:rPr>
        <w:rFonts w:hint="default"/>
      </w:rPr>
    </w:lvl>
    <w:lvl w:ilvl="6">
      <w:start w:val="1"/>
      <w:numFmt w:val="lowerLetter"/>
      <w:pStyle w:val="Schedule4"/>
      <w:lvlText w:val="(%7)"/>
      <w:lvlJc w:val="left"/>
      <w:pPr>
        <w:tabs>
          <w:tab w:val="num" w:pos="2126"/>
        </w:tabs>
        <w:ind w:left="2126" w:hanging="708"/>
      </w:pPr>
      <w:rPr>
        <w:rFonts w:hint="default"/>
      </w:rPr>
    </w:lvl>
    <w:lvl w:ilvl="7">
      <w:start w:val="1"/>
      <w:numFmt w:val="lowerRoman"/>
      <w:pStyle w:val="Schedule5"/>
      <w:lvlText w:val="(%8%1)"/>
      <w:lvlJc w:val="left"/>
      <w:pPr>
        <w:tabs>
          <w:tab w:val="num" w:pos="2835"/>
        </w:tabs>
        <w:ind w:left="2835" w:hanging="709"/>
      </w:pPr>
      <w:rPr>
        <w:rFonts w:hint="default"/>
      </w:rPr>
    </w:lvl>
    <w:lvl w:ilvl="8">
      <w:start w:val="1"/>
      <w:numFmt w:val="upperLetter"/>
      <w:pStyle w:val="Schedule6"/>
      <w:lvlText w:val="%1(%9)"/>
      <w:lvlJc w:val="left"/>
      <w:pPr>
        <w:tabs>
          <w:tab w:val="num" w:pos="3544"/>
        </w:tabs>
        <w:ind w:left="3544" w:hanging="709"/>
      </w:pPr>
      <w:rPr>
        <w:rFonts w:hint="default"/>
      </w:rPr>
    </w:lvl>
  </w:abstractNum>
  <w:abstractNum w:abstractNumId="5">
    <w:nsid w:val="53D71B49"/>
    <w:multiLevelType w:val="multilevel"/>
    <w:tmpl w:val="31A85AF8"/>
    <w:lvl w:ilvl="0">
      <w:start w:val="1"/>
      <w:numFmt w:val="none"/>
      <w:pStyle w:val="RestartNumberingH1LH1"/>
      <w:suff w:val="nothing"/>
      <w:lvlText w:val=""/>
      <w:lvlJc w:val="left"/>
      <w:pPr>
        <w:ind w:left="0" w:firstLine="0"/>
      </w:pPr>
      <w:rPr>
        <w:rFonts w:hint="default"/>
        <w:b w:val="0"/>
        <w:i w:val="0"/>
      </w:rPr>
    </w:lvl>
    <w:lvl w:ilvl="1">
      <w:start w:val="1"/>
      <w:numFmt w:val="decimal"/>
      <w:lvlText w:val="%2"/>
      <w:lvlJc w:val="left"/>
      <w:pPr>
        <w:tabs>
          <w:tab w:val="num" w:pos="706"/>
        </w:tabs>
        <w:ind w:left="709" w:hanging="709"/>
      </w:pPr>
      <w:rPr>
        <w:rFonts w:hint="default"/>
        <w:b/>
        <w:i w:val="0"/>
      </w:rPr>
    </w:lvl>
    <w:lvl w:ilvl="2">
      <w:start w:val="1"/>
      <w:numFmt w:val="decimal"/>
      <w:pStyle w:val="Heading2"/>
      <w:lvlText w:val="%1%2.%3"/>
      <w:lvlJc w:val="left"/>
      <w:pPr>
        <w:tabs>
          <w:tab w:val="num" w:pos="709"/>
        </w:tabs>
        <w:ind w:left="709" w:hanging="709"/>
      </w:pPr>
      <w:rPr>
        <w:rFonts w:hint="default"/>
        <w:b w:val="0"/>
        <w:i w:val="0"/>
      </w:rPr>
    </w:lvl>
    <w:lvl w:ilvl="3">
      <w:start w:val="1"/>
      <w:numFmt w:val="decimal"/>
      <w:pStyle w:val="Heading3"/>
      <w:lvlText w:val="%2.%3.%4"/>
      <w:lvlJc w:val="left"/>
      <w:pPr>
        <w:tabs>
          <w:tab w:val="num" w:pos="1418"/>
        </w:tabs>
        <w:ind w:left="1418" w:hanging="709"/>
      </w:pPr>
      <w:rPr>
        <w:rFonts w:hint="default"/>
      </w:rPr>
    </w:lvl>
    <w:lvl w:ilvl="4">
      <w:start w:val="1"/>
      <w:numFmt w:val="lowerLetter"/>
      <w:pStyle w:val="Heading4"/>
      <w:lvlText w:val="(%5)"/>
      <w:lvlJc w:val="left"/>
      <w:pPr>
        <w:tabs>
          <w:tab w:val="num" w:pos="2126"/>
        </w:tabs>
        <w:ind w:left="2126" w:hanging="708"/>
      </w:pPr>
      <w:rPr>
        <w:rFonts w:hint="default"/>
      </w:rPr>
    </w:lvl>
    <w:lvl w:ilvl="5">
      <w:start w:val="1"/>
      <w:numFmt w:val="lowerRoman"/>
      <w:pStyle w:val="Heading5"/>
      <w:lvlText w:val="(%6)"/>
      <w:lvlJc w:val="left"/>
      <w:pPr>
        <w:tabs>
          <w:tab w:val="num" w:pos="2835"/>
        </w:tabs>
        <w:ind w:left="2835" w:hanging="709"/>
      </w:pPr>
      <w:rPr>
        <w:rFonts w:hint="default"/>
      </w:rPr>
    </w:lvl>
    <w:lvl w:ilvl="6">
      <w:start w:val="1"/>
      <w:numFmt w:val="upperLetter"/>
      <w:pStyle w:val="Heading6"/>
      <w:lvlText w:val="(%7)"/>
      <w:lvlJc w:val="left"/>
      <w:pPr>
        <w:tabs>
          <w:tab w:val="num" w:pos="3544"/>
        </w:tabs>
        <w:ind w:left="3544" w:hanging="709"/>
      </w:pPr>
      <w:rPr>
        <w:rFonts w:hint="default"/>
      </w:rPr>
    </w:lvl>
    <w:lvl w:ilvl="7">
      <w:start w:val="1"/>
      <w:numFmt w:val="upperRoman"/>
      <w:pStyle w:val="Heading7"/>
      <w:lvlText w:val="%1(%8)"/>
      <w:lvlJc w:val="left"/>
      <w:pPr>
        <w:tabs>
          <w:tab w:val="num" w:pos="4253"/>
        </w:tabs>
        <w:ind w:left="4253"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55A14DBF"/>
    <w:multiLevelType w:val="multilevel"/>
    <w:tmpl w:val="7AA21D96"/>
    <w:lvl w:ilvl="0">
      <w:start w:val="1"/>
      <w:numFmt w:val="none"/>
      <w:suff w:val="nothing"/>
      <w:lvlText w:val=""/>
      <w:lvlJc w:val="left"/>
      <w:pPr>
        <w:ind w:left="0" w:firstLine="0"/>
      </w:pPr>
      <w:rPr>
        <w:rFonts w:hint="default"/>
        <w:b w:val="0"/>
        <w:i w:val="0"/>
      </w:rPr>
    </w:lvl>
    <w:lvl w:ilvl="1">
      <w:start w:val="1"/>
      <w:numFmt w:val="decimal"/>
      <w:lvlText w:val="%2"/>
      <w:lvlJc w:val="left"/>
      <w:pPr>
        <w:tabs>
          <w:tab w:val="num" w:pos="706"/>
        </w:tabs>
        <w:ind w:left="709" w:hanging="709"/>
      </w:pPr>
      <w:rPr>
        <w:rFonts w:hint="default"/>
        <w:b/>
        <w:i w:val="0"/>
      </w:rPr>
    </w:lvl>
    <w:lvl w:ilvl="2">
      <w:start w:val="1"/>
      <w:numFmt w:val="decimal"/>
      <w:lvlText w:val="%1%2.%3"/>
      <w:lvlJc w:val="left"/>
      <w:pPr>
        <w:tabs>
          <w:tab w:val="num" w:pos="709"/>
        </w:tabs>
        <w:ind w:left="709" w:hanging="709"/>
      </w:pPr>
      <w:rPr>
        <w:rFonts w:hint="default"/>
        <w:b w:val="0"/>
        <w:i w:val="0"/>
      </w:rPr>
    </w:lvl>
    <w:lvl w:ilvl="3">
      <w:start w:val="1"/>
      <w:numFmt w:val="decimal"/>
      <w:lvlText w:val="%2.%3.%4"/>
      <w:lvlJc w:val="left"/>
      <w:pPr>
        <w:tabs>
          <w:tab w:val="num" w:pos="1418"/>
        </w:tabs>
        <w:ind w:left="1418" w:hanging="709"/>
      </w:pPr>
      <w:rPr>
        <w:rFonts w:hint="default"/>
      </w:rPr>
    </w:lvl>
    <w:lvl w:ilvl="4">
      <w:start w:val="1"/>
      <w:numFmt w:val="lowerLetter"/>
      <w:lvlText w:val="(%5)"/>
      <w:lvlJc w:val="left"/>
      <w:pPr>
        <w:tabs>
          <w:tab w:val="num" w:pos="2126"/>
        </w:tabs>
        <w:ind w:left="2126" w:hanging="708"/>
      </w:pPr>
      <w:rPr>
        <w:rFonts w:hint="default"/>
      </w:rPr>
    </w:lvl>
    <w:lvl w:ilvl="5">
      <w:start w:val="1"/>
      <w:numFmt w:val="lowerRoman"/>
      <w:lvlText w:val="(%6)"/>
      <w:lvlJc w:val="left"/>
      <w:pPr>
        <w:tabs>
          <w:tab w:val="num" w:pos="2835"/>
        </w:tabs>
        <w:ind w:left="2835" w:hanging="709"/>
      </w:pPr>
      <w:rPr>
        <w:rFonts w:hint="default"/>
      </w:rPr>
    </w:lvl>
    <w:lvl w:ilvl="6">
      <w:start w:val="1"/>
      <w:numFmt w:val="upperLetter"/>
      <w:lvlText w:val="(%7)"/>
      <w:lvlJc w:val="left"/>
      <w:pPr>
        <w:tabs>
          <w:tab w:val="num" w:pos="3544"/>
        </w:tabs>
        <w:ind w:left="3544" w:hanging="709"/>
      </w:pPr>
      <w:rPr>
        <w:rFonts w:hint="default"/>
      </w:rPr>
    </w:lvl>
    <w:lvl w:ilvl="7">
      <w:start w:val="1"/>
      <w:numFmt w:val="upperRoman"/>
      <w:lvlText w:val="%1(%8)"/>
      <w:lvlJc w:val="left"/>
      <w:pPr>
        <w:tabs>
          <w:tab w:val="num" w:pos="4253"/>
        </w:tabs>
        <w:ind w:left="4253"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602B21B9"/>
    <w:multiLevelType w:val="hybridMultilevel"/>
    <w:tmpl w:val="FD123EA6"/>
    <w:lvl w:ilvl="0" w:tplc="C5DADB3E">
      <w:start w:val="1"/>
      <w:numFmt w:val="lowerRoman"/>
      <w:pStyle w:val="Definition2"/>
      <w:lvlText w:val="(%1)"/>
      <w:lvlJc w:val="left"/>
      <w:pPr>
        <w:tabs>
          <w:tab w:val="num" w:pos="2116"/>
        </w:tabs>
        <w:ind w:left="2116" w:hanging="705"/>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8">
    <w:nsid w:val="6F15351B"/>
    <w:multiLevelType w:val="hybridMultilevel"/>
    <w:tmpl w:val="3862965C"/>
    <w:lvl w:ilvl="0" w:tplc="C812E454">
      <w:start w:val="1"/>
      <w:numFmt w:val="upperLetter"/>
      <w:pStyle w:val="Recitals"/>
      <w:lvlText w:val="(%1)"/>
      <w:lvlJc w:val="left"/>
      <w:pPr>
        <w:tabs>
          <w:tab w:val="num" w:pos="706"/>
        </w:tabs>
        <w:ind w:left="706" w:hanging="70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7"/>
  </w:num>
  <w:num w:numId="4">
    <w:abstractNumId w:val="3"/>
  </w:num>
  <w:num w:numId="5">
    <w:abstractNumId w:val="8"/>
  </w:num>
  <w:num w:numId="6">
    <w:abstractNumId w:val="2"/>
  </w:num>
  <w:num w:numId="7">
    <w:abstractNumId w:val="4"/>
  </w:num>
  <w:num w:numId="8">
    <w:abstractNumId w:val="5"/>
  </w:num>
  <w:num w:numId="9">
    <w:abstractNumId w:val="6"/>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1"/>
    <w:lvlOverride w:ilvl="0">
      <w:startOverride w:val="1"/>
    </w:lvlOverride>
  </w:num>
  <w:num w:numId="30">
    <w:abstractNumId w:val="5"/>
  </w:num>
  <w:num w:numId="31">
    <w:abstractNumId w:val="1"/>
  </w:num>
  <w:num w:numId="32">
    <w:abstractNumId w:val="1"/>
    <w:lvlOverride w:ilvl="0">
      <w:startOverride w:val="1"/>
    </w:lvlOverride>
  </w:num>
  <w:num w:numId="33">
    <w:abstractNumId w:val="5"/>
  </w:num>
  <w:num w:numId="34">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AEA"/>
    <w:rsid w:val="00004980"/>
    <w:rsid w:val="00006B3F"/>
    <w:rsid w:val="00012506"/>
    <w:rsid w:val="000131F0"/>
    <w:rsid w:val="00014148"/>
    <w:rsid w:val="000143D5"/>
    <w:rsid w:val="00014E28"/>
    <w:rsid w:val="00016027"/>
    <w:rsid w:val="00016C03"/>
    <w:rsid w:val="00022F9C"/>
    <w:rsid w:val="000321EB"/>
    <w:rsid w:val="000425F1"/>
    <w:rsid w:val="000575E6"/>
    <w:rsid w:val="0006493C"/>
    <w:rsid w:val="00084EA4"/>
    <w:rsid w:val="00091086"/>
    <w:rsid w:val="0009563E"/>
    <w:rsid w:val="000B0A9B"/>
    <w:rsid w:val="000B243C"/>
    <w:rsid w:val="000C5491"/>
    <w:rsid w:val="000D31EC"/>
    <w:rsid w:val="000D53E3"/>
    <w:rsid w:val="000E258A"/>
    <w:rsid w:val="00111C2E"/>
    <w:rsid w:val="00116421"/>
    <w:rsid w:val="0011763F"/>
    <w:rsid w:val="00120885"/>
    <w:rsid w:val="001215D3"/>
    <w:rsid w:val="001243FE"/>
    <w:rsid w:val="00125272"/>
    <w:rsid w:val="00126655"/>
    <w:rsid w:val="0013711F"/>
    <w:rsid w:val="00154A49"/>
    <w:rsid w:val="00155BC5"/>
    <w:rsid w:val="00157584"/>
    <w:rsid w:val="00170E9F"/>
    <w:rsid w:val="001750FA"/>
    <w:rsid w:val="0018028C"/>
    <w:rsid w:val="00183DF1"/>
    <w:rsid w:val="00185EA9"/>
    <w:rsid w:val="00186A3C"/>
    <w:rsid w:val="0019265A"/>
    <w:rsid w:val="00193EB4"/>
    <w:rsid w:val="001955D6"/>
    <w:rsid w:val="001A08AF"/>
    <w:rsid w:val="001A3E5F"/>
    <w:rsid w:val="001A436F"/>
    <w:rsid w:val="001B17DB"/>
    <w:rsid w:val="001B4905"/>
    <w:rsid w:val="001C1F3B"/>
    <w:rsid w:val="001C3739"/>
    <w:rsid w:val="001C5078"/>
    <w:rsid w:val="001C54BD"/>
    <w:rsid w:val="001D45EC"/>
    <w:rsid w:val="001D525C"/>
    <w:rsid w:val="001E35D7"/>
    <w:rsid w:val="001F6D16"/>
    <w:rsid w:val="001F6D92"/>
    <w:rsid w:val="001F7C7D"/>
    <w:rsid w:val="002052F7"/>
    <w:rsid w:val="00206792"/>
    <w:rsid w:val="00213211"/>
    <w:rsid w:val="00230542"/>
    <w:rsid w:val="00235DAF"/>
    <w:rsid w:val="00241CA2"/>
    <w:rsid w:val="002423E0"/>
    <w:rsid w:val="00246695"/>
    <w:rsid w:val="002479F1"/>
    <w:rsid w:val="00263FF4"/>
    <w:rsid w:val="002647BC"/>
    <w:rsid w:val="00265DB6"/>
    <w:rsid w:val="00276D45"/>
    <w:rsid w:val="0028064E"/>
    <w:rsid w:val="00283187"/>
    <w:rsid w:val="00295448"/>
    <w:rsid w:val="002A54E8"/>
    <w:rsid w:val="002A5BE7"/>
    <w:rsid w:val="002B04A3"/>
    <w:rsid w:val="002B59E6"/>
    <w:rsid w:val="002C0C27"/>
    <w:rsid w:val="002C67B1"/>
    <w:rsid w:val="002E0292"/>
    <w:rsid w:val="002E0EDA"/>
    <w:rsid w:val="002E1B81"/>
    <w:rsid w:val="002E6751"/>
    <w:rsid w:val="002F0E76"/>
    <w:rsid w:val="002F62EA"/>
    <w:rsid w:val="00300F43"/>
    <w:rsid w:val="00312C49"/>
    <w:rsid w:val="00313E8C"/>
    <w:rsid w:val="00315638"/>
    <w:rsid w:val="00322FDF"/>
    <w:rsid w:val="003237F8"/>
    <w:rsid w:val="00325329"/>
    <w:rsid w:val="003318C2"/>
    <w:rsid w:val="00341BE7"/>
    <w:rsid w:val="00342309"/>
    <w:rsid w:val="00344BA3"/>
    <w:rsid w:val="00346ADA"/>
    <w:rsid w:val="00353A8C"/>
    <w:rsid w:val="00365ECD"/>
    <w:rsid w:val="00373C49"/>
    <w:rsid w:val="00374B9A"/>
    <w:rsid w:val="00387972"/>
    <w:rsid w:val="00387E6E"/>
    <w:rsid w:val="003944E2"/>
    <w:rsid w:val="003A2838"/>
    <w:rsid w:val="003A283C"/>
    <w:rsid w:val="003A33F2"/>
    <w:rsid w:val="003B4424"/>
    <w:rsid w:val="003B45DA"/>
    <w:rsid w:val="003C0787"/>
    <w:rsid w:val="003C0A84"/>
    <w:rsid w:val="003C11C3"/>
    <w:rsid w:val="003C4CE0"/>
    <w:rsid w:val="003D17C7"/>
    <w:rsid w:val="003D529B"/>
    <w:rsid w:val="003D5AEA"/>
    <w:rsid w:val="003D764D"/>
    <w:rsid w:val="003E1948"/>
    <w:rsid w:val="003E1B6A"/>
    <w:rsid w:val="003E2944"/>
    <w:rsid w:val="003E3901"/>
    <w:rsid w:val="003E68D7"/>
    <w:rsid w:val="003E7BBF"/>
    <w:rsid w:val="003F30D0"/>
    <w:rsid w:val="003F70CC"/>
    <w:rsid w:val="004101A5"/>
    <w:rsid w:val="004238BB"/>
    <w:rsid w:val="00461684"/>
    <w:rsid w:val="00470911"/>
    <w:rsid w:val="0047323A"/>
    <w:rsid w:val="0047462E"/>
    <w:rsid w:val="00477C13"/>
    <w:rsid w:val="00482063"/>
    <w:rsid w:val="00485D3B"/>
    <w:rsid w:val="00486522"/>
    <w:rsid w:val="00486B91"/>
    <w:rsid w:val="00495BC7"/>
    <w:rsid w:val="0049679D"/>
    <w:rsid w:val="004A1B1C"/>
    <w:rsid w:val="004A538B"/>
    <w:rsid w:val="004A56AF"/>
    <w:rsid w:val="004C058C"/>
    <w:rsid w:val="004C31FA"/>
    <w:rsid w:val="004C57A1"/>
    <w:rsid w:val="004C6036"/>
    <w:rsid w:val="004D10C3"/>
    <w:rsid w:val="004E095E"/>
    <w:rsid w:val="004E55E5"/>
    <w:rsid w:val="004E7DD0"/>
    <w:rsid w:val="00503667"/>
    <w:rsid w:val="005103F2"/>
    <w:rsid w:val="0051169A"/>
    <w:rsid w:val="00544277"/>
    <w:rsid w:val="00544DAF"/>
    <w:rsid w:val="00556B62"/>
    <w:rsid w:val="00575A99"/>
    <w:rsid w:val="005837A6"/>
    <w:rsid w:val="005905B2"/>
    <w:rsid w:val="00591AD8"/>
    <w:rsid w:val="00593BE2"/>
    <w:rsid w:val="005A2516"/>
    <w:rsid w:val="005A5FB6"/>
    <w:rsid w:val="005A6D8E"/>
    <w:rsid w:val="005B2B30"/>
    <w:rsid w:val="005C145F"/>
    <w:rsid w:val="005C54C6"/>
    <w:rsid w:val="005C77F1"/>
    <w:rsid w:val="005D1228"/>
    <w:rsid w:val="005D1B74"/>
    <w:rsid w:val="005E1B1E"/>
    <w:rsid w:val="005F1C26"/>
    <w:rsid w:val="005F1F26"/>
    <w:rsid w:val="005F467E"/>
    <w:rsid w:val="005F6A25"/>
    <w:rsid w:val="005F7C01"/>
    <w:rsid w:val="00601E42"/>
    <w:rsid w:val="006152B6"/>
    <w:rsid w:val="006251E1"/>
    <w:rsid w:val="00626702"/>
    <w:rsid w:val="00630120"/>
    <w:rsid w:val="006322D3"/>
    <w:rsid w:val="0063701A"/>
    <w:rsid w:val="00637E5A"/>
    <w:rsid w:val="006547C7"/>
    <w:rsid w:val="006644FB"/>
    <w:rsid w:val="0067137C"/>
    <w:rsid w:val="006742F7"/>
    <w:rsid w:val="00685062"/>
    <w:rsid w:val="00685ECB"/>
    <w:rsid w:val="006977D6"/>
    <w:rsid w:val="006A2A4B"/>
    <w:rsid w:val="006A5889"/>
    <w:rsid w:val="006B72CB"/>
    <w:rsid w:val="006C0F65"/>
    <w:rsid w:val="006C4028"/>
    <w:rsid w:val="006C6FD2"/>
    <w:rsid w:val="006C732A"/>
    <w:rsid w:val="006E2BCB"/>
    <w:rsid w:val="006F3F31"/>
    <w:rsid w:val="006F6AC5"/>
    <w:rsid w:val="006F6E60"/>
    <w:rsid w:val="00703450"/>
    <w:rsid w:val="00716826"/>
    <w:rsid w:val="00720285"/>
    <w:rsid w:val="00736A8F"/>
    <w:rsid w:val="007408EF"/>
    <w:rsid w:val="00741822"/>
    <w:rsid w:val="00746D8A"/>
    <w:rsid w:val="007568B1"/>
    <w:rsid w:val="00761985"/>
    <w:rsid w:val="007620F9"/>
    <w:rsid w:val="00770E7F"/>
    <w:rsid w:val="007747D1"/>
    <w:rsid w:val="00782ED7"/>
    <w:rsid w:val="007926BF"/>
    <w:rsid w:val="007A2260"/>
    <w:rsid w:val="007A72F7"/>
    <w:rsid w:val="007A7E12"/>
    <w:rsid w:val="007A7FDF"/>
    <w:rsid w:val="007B7D74"/>
    <w:rsid w:val="007C0598"/>
    <w:rsid w:val="007C5F96"/>
    <w:rsid w:val="007C6478"/>
    <w:rsid w:val="007D46DA"/>
    <w:rsid w:val="007E0827"/>
    <w:rsid w:val="007E1FEF"/>
    <w:rsid w:val="007E672D"/>
    <w:rsid w:val="007F30E7"/>
    <w:rsid w:val="007F72D2"/>
    <w:rsid w:val="007F7E4A"/>
    <w:rsid w:val="00813686"/>
    <w:rsid w:val="0081751C"/>
    <w:rsid w:val="00817600"/>
    <w:rsid w:val="008354CE"/>
    <w:rsid w:val="00841CBD"/>
    <w:rsid w:val="00844C9A"/>
    <w:rsid w:val="008517B0"/>
    <w:rsid w:val="00854DE3"/>
    <w:rsid w:val="008557C5"/>
    <w:rsid w:val="00856C62"/>
    <w:rsid w:val="00871A3B"/>
    <w:rsid w:val="00872AA6"/>
    <w:rsid w:val="008733A7"/>
    <w:rsid w:val="00873876"/>
    <w:rsid w:val="0087571A"/>
    <w:rsid w:val="008776C1"/>
    <w:rsid w:val="00895964"/>
    <w:rsid w:val="008A636C"/>
    <w:rsid w:val="008B55F6"/>
    <w:rsid w:val="008B7F90"/>
    <w:rsid w:val="008C4134"/>
    <w:rsid w:val="008C6497"/>
    <w:rsid w:val="008D077A"/>
    <w:rsid w:val="008E701C"/>
    <w:rsid w:val="008E76A1"/>
    <w:rsid w:val="00901D52"/>
    <w:rsid w:val="0090225D"/>
    <w:rsid w:val="00906A24"/>
    <w:rsid w:val="00912A14"/>
    <w:rsid w:val="00912F17"/>
    <w:rsid w:val="009130C6"/>
    <w:rsid w:val="009300CC"/>
    <w:rsid w:val="00932109"/>
    <w:rsid w:val="00932E94"/>
    <w:rsid w:val="00935F83"/>
    <w:rsid w:val="0093674F"/>
    <w:rsid w:val="00937B6E"/>
    <w:rsid w:val="00942384"/>
    <w:rsid w:val="00954112"/>
    <w:rsid w:val="009570F0"/>
    <w:rsid w:val="00965B5B"/>
    <w:rsid w:val="00973B37"/>
    <w:rsid w:val="00975A1A"/>
    <w:rsid w:val="00984776"/>
    <w:rsid w:val="009850E2"/>
    <w:rsid w:val="009A298C"/>
    <w:rsid w:val="009A32F1"/>
    <w:rsid w:val="009A7680"/>
    <w:rsid w:val="009B609B"/>
    <w:rsid w:val="009E100C"/>
    <w:rsid w:val="009E4F2E"/>
    <w:rsid w:val="009E602D"/>
    <w:rsid w:val="009E6A9E"/>
    <w:rsid w:val="00A2306A"/>
    <w:rsid w:val="00A2424A"/>
    <w:rsid w:val="00A267AF"/>
    <w:rsid w:val="00A27BAA"/>
    <w:rsid w:val="00A33999"/>
    <w:rsid w:val="00A354E2"/>
    <w:rsid w:val="00A37E81"/>
    <w:rsid w:val="00A42309"/>
    <w:rsid w:val="00A53D25"/>
    <w:rsid w:val="00A542C1"/>
    <w:rsid w:val="00A5520E"/>
    <w:rsid w:val="00A61EC2"/>
    <w:rsid w:val="00A6537B"/>
    <w:rsid w:val="00A661E5"/>
    <w:rsid w:val="00A66468"/>
    <w:rsid w:val="00A66FA5"/>
    <w:rsid w:val="00A7381B"/>
    <w:rsid w:val="00A83DEC"/>
    <w:rsid w:val="00A93B4E"/>
    <w:rsid w:val="00AA79FB"/>
    <w:rsid w:val="00AB3B2F"/>
    <w:rsid w:val="00AB5119"/>
    <w:rsid w:val="00AB6D47"/>
    <w:rsid w:val="00AD1DF5"/>
    <w:rsid w:val="00AD373B"/>
    <w:rsid w:val="00AE1331"/>
    <w:rsid w:val="00AE4687"/>
    <w:rsid w:val="00AE4D2F"/>
    <w:rsid w:val="00AE6558"/>
    <w:rsid w:val="00B00E95"/>
    <w:rsid w:val="00B14C2F"/>
    <w:rsid w:val="00B17DAC"/>
    <w:rsid w:val="00B21FEF"/>
    <w:rsid w:val="00B22C2A"/>
    <w:rsid w:val="00B261D0"/>
    <w:rsid w:val="00B2716C"/>
    <w:rsid w:val="00B3395B"/>
    <w:rsid w:val="00B45653"/>
    <w:rsid w:val="00B60BC1"/>
    <w:rsid w:val="00B65949"/>
    <w:rsid w:val="00B662E9"/>
    <w:rsid w:val="00B71AEB"/>
    <w:rsid w:val="00B854E7"/>
    <w:rsid w:val="00B95673"/>
    <w:rsid w:val="00BB2E65"/>
    <w:rsid w:val="00BB545F"/>
    <w:rsid w:val="00BB548A"/>
    <w:rsid w:val="00BD02FF"/>
    <w:rsid w:val="00BE3192"/>
    <w:rsid w:val="00BE4466"/>
    <w:rsid w:val="00BE5F8D"/>
    <w:rsid w:val="00BF7E71"/>
    <w:rsid w:val="00C029BB"/>
    <w:rsid w:val="00C17409"/>
    <w:rsid w:val="00C1794E"/>
    <w:rsid w:val="00C20F20"/>
    <w:rsid w:val="00C22D7F"/>
    <w:rsid w:val="00C37E07"/>
    <w:rsid w:val="00C461FD"/>
    <w:rsid w:val="00C50409"/>
    <w:rsid w:val="00C669A5"/>
    <w:rsid w:val="00C81FC4"/>
    <w:rsid w:val="00C83D89"/>
    <w:rsid w:val="00C861DD"/>
    <w:rsid w:val="00C87313"/>
    <w:rsid w:val="00C9189F"/>
    <w:rsid w:val="00C9442E"/>
    <w:rsid w:val="00C96F3F"/>
    <w:rsid w:val="00CB0AC1"/>
    <w:rsid w:val="00CB7C04"/>
    <w:rsid w:val="00CC7780"/>
    <w:rsid w:val="00CE6A3A"/>
    <w:rsid w:val="00CE6FB8"/>
    <w:rsid w:val="00CF039B"/>
    <w:rsid w:val="00CF57C3"/>
    <w:rsid w:val="00CF6A74"/>
    <w:rsid w:val="00D1322C"/>
    <w:rsid w:val="00D15DB3"/>
    <w:rsid w:val="00D21B69"/>
    <w:rsid w:val="00D21CD3"/>
    <w:rsid w:val="00D24CA5"/>
    <w:rsid w:val="00D264DF"/>
    <w:rsid w:val="00D2684C"/>
    <w:rsid w:val="00D37B50"/>
    <w:rsid w:val="00D543D6"/>
    <w:rsid w:val="00D64E09"/>
    <w:rsid w:val="00D654DE"/>
    <w:rsid w:val="00D665FF"/>
    <w:rsid w:val="00D80C6D"/>
    <w:rsid w:val="00D84A50"/>
    <w:rsid w:val="00D920F5"/>
    <w:rsid w:val="00D96366"/>
    <w:rsid w:val="00DA5181"/>
    <w:rsid w:val="00DB3E08"/>
    <w:rsid w:val="00DB423B"/>
    <w:rsid w:val="00DB54B8"/>
    <w:rsid w:val="00DC39FD"/>
    <w:rsid w:val="00DC5BE4"/>
    <w:rsid w:val="00DC61A3"/>
    <w:rsid w:val="00DC7B31"/>
    <w:rsid w:val="00DE5A17"/>
    <w:rsid w:val="00DE6944"/>
    <w:rsid w:val="00DF065A"/>
    <w:rsid w:val="00DF07EE"/>
    <w:rsid w:val="00DF0E78"/>
    <w:rsid w:val="00E02539"/>
    <w:rsid w:val="00E12C4F"/>
    <w:rsid w:val="00E26C71"/>
    <w:rsid w:val="00E302CA"/>
    <w:rsid w:val="00E35244"/>
    <w:rsid w:val="00E35EF5"/>
    <w:rsid w:val="00E43825"/>
    <w:rsid w:val="00E44D37"/>
    <w:rsid w:val="00E506DC"/>
    <w:rsid w:val="00E510D6"/>
    <w:rsid w:val="00E57656"/>
    <w:rsid w:val="00E60671"/>
    <w:rsid w:val="00E64503"/>
    <w:rsid w:val="00E66C74"/>
    <w:rsid w:val="00E731C6"/>
    <w:rsid w:val="00E83245"/>
    <w:rsid w:val="00E90BF2"/>
    <w:rsid w:val="00E92E80"/>
    <w:rsid w:val="00E9648C"/>
    <w:rsid w:val="00EB02EA"/>
    <w:rsid w:val="00EB6932"/>
    <w:rsid w:val="00EB7CA2"/>
    <w:rsid w:val="00EC1A00"/>
    <w:rsid w:val="00EC246D"/>
    <w:rsid w:val="00EC7275"/>
    <w:rsid w:val="00ED262B"/>
    <w:rsid w:val="00ED380B"/>
    <w:rsid w:val="00EE28F6"/>
    <w:rsid w:val="00EE5CEC"/>
    <w:rsid w:val="00EF2289"/>
    <w:rsid w:val="00EF7949"/>
    <w:rsid w:val="00F07714"/>
    <w:rsid w:val="00F13F94"/>
    <w:rsid w:val="00F21100"/>
    <w:rsid w:val="00F2289F"/>
    <w:rsid w:val="00F3111A"/>
    <w:rsid w:val="00F352DC"/>
    <w:rsid w:val="00F4065A"/>
    <w:rsid w:val="00F411BC"/>
    <w:rsid w:val="00F4539D"/>
    <w:rsid w:val="00F479EE"/>
    <w:rsid w:val="00F51E49"/>
    <w:rsid w:val="00F5354E"/>
    <w:rsid w:val="00F5652B"/>
    <w:rsid w:val="00F57029"/>
    <w:rsid w:val="00F57BD7"/>
    <w:rsid w:val="00F618FA"/>
    <w:rsid w:val="00F70305"/>
    <w:rsid w:val="00F73E37"/>
    <w:rsid w:val="00F74985"/>
    <w:rsid w:val="00F81DBF"/>
    <w:rsid w:val="00F87408"/>
    <w:rsid w:val="00F913D7"/>
    <w:rsid w:val="00F93729"/>
    <w:rsid w:val="00F94608"/>
    <w:rsid w:val="00FA02E3"/>
    <w:rsid w:val="00FA0C84"/>
    <w:rsid w:val="00FB5AFB"/>
    <w:rsid w:val="00FD19B3"/>
    <w:rsid w:val="00FF08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semiHidden/>
    <w:qFormat/>
    <w:rsid w:val="00313E8C"/>
    <w:rPr>
      <w:rFonts w:ascii="Arial" w:eastAsia="Times New Roman" w:hAnsi="Arial" w:cs="Times New Roman"/>
      <w:szCs w:val="24"/>
    </w:rPr>
  </w:style>
  <w:style w:type="paragraph" w:styleId="Heading1">
    <w:name w:val="heading 1"/>
    <w:basedOn w:val="BodyText"/>
    <w:next w:val="BodyText1"/>
    <w:link w:val="Heading1Char"/>
    <w:qFormat/>
    <w:rsid w:val="00313E8C"/>
    <w:pPr>
      <w:outlineLvl w:val="0"/>
    </w:pPr>
    <w:rPr>
      <w:rFonts w:cs="Arial"/>
      <w:bCs/>
      <w:kern w:val="32"/>
      <w:szCs w:val="32"/>
    </w:rPr>
  </w:style>
  <w:style w:type="paragraph" w:styleId="Heading2">
    <w:name w:val="heading 2"/>
    <w:basedOn w:val="BodyText"/>
    <w:next w:val="BodyText21"/>
    <w:link w:val="Heading2Char"/>
    <w:qFormat/>
    <w:rsid w:val="00313E8C"/>
    <w:pPr>
      <w:numPr>
        <w:ilvl w:val="2"/>
        <w:numId w:val="8"/>
      </w:numPr>
      <w:outlineLvl w:val="1"/>
    </w:pPr>
    <w:rPr>
      <w:rFonts w:cs="Arial"/>
      <w:bCs/>
      <w:iCs/>
      <w:szCs w:val="28"/>
    </w:rPr>
  </w:style>
  <w:style w:type="paragraph" w:styleId="Heading3">
    <w:name w:val="heading 3"/>
    <w:basedOn w:val="BodyText"/>
    <w:next w:val="BodyText31"/>
    <w:link w:val="Heading3Char"/>
    <w:qFormat/>
    <w:rsid w:val="00313E8C"/>
    <w:pPr>
      <w:numPr>
        <w:ilvl w:val="3"/>
        <w:numId w:val="8"/>
      </w:numPr>
      <w:outlineLvl w:val="2"/>
    </w:pPr>
    <w:rPr>
      <w:rFonts w:cs="Arial"/>
      <w:bCs/>
      <w:szCs w:val="26"/>
    </w:rPr>
  </w:style>
  <w:style w:type="paragraph" w:styleId="Heading4">
    <w:name w:val="heading 4"/>
    <w:basedOn w:val="BodyText"/>
    <w:next w:val="BodyText4"/>
    <w:link w:val="Heading4Char"/>
    <w:qFormat/>
    <w:rsid w:val="00313E8C"/>
    <w:pPr>
      <w:numPr>
        <w:ilvl w:val="4"/>
        <w:numId w:val="8"/>
      </w:numPr>
      <w:outlineLvl w:val="3"/>
    </w:pPr>
    <w:rPr>
      <w:bCs/>
      <w:szCs w:val="28"/>
    </w:rPr>
  </w:style>
  <w:style w:type="paragraph" w:styleId="Heading5">
    <w:name w:val="heading 5"/>
    <w:basedOn w:val="BodyText"/>
    <w:next w:val="BodyText5"/>
    <w:link w:val="Heading5Char"/>
    <w:qFormat/>
    <w:rsid w:val="00313E8C"/>
    <w:pPr>
      <w:numPr>
        <w:ilvl w:val="5"/>
        <w:numId w:val="8"/>
      </w:numPr>
      <w:outlineLvl w:val="4"/>
    </w:pPr>
    <w:rPr>
      <w:bCs/>
      <w:iCs/>
      <w:szCs w:val="26"/>
    </w:rPr>
  </w:style>
  <w:style w:type="paragraph" w:styleId="Heading6">
    <w:name w:val="heading 6"/>
    <w:basedOn w:val="BodyText"/>
    <w:next w:val="BodyText6"/>
    <w:link w:val="Heading6Char"/>
    <w:qFormat/>
    <w:rsid w:val="00313E8C"/>
    <w:pPr>
      <w:numPr>
        <w:ilvl w:val="6"/>
        <w:numId w:val="8"/>
      </w:numPr>
      <w:outlineLvl w:val="5"/>
    </w:pPr>
    <w:rPr>
      <w:bCs/>
      <w:szCs w:val="22"/>
    </w:rPr>
  </w:style>
  <w:style w:type="paragraph" w:styleId="Heading7">
    <w:name w:val="heading 7"/>
    <w:basedOn w:val="BodyText"/>
    <w:next w:val="BodyText7"/>
    <w:link w:val="Heading7Char"/>
    <w:qFormat/>
    <w:rsid w:val="00313E8C"/>
    <w:pPr>
      <w:numPr>
        <w:ilvl w:val="7"/>
        <w:numId w:val="8"/>
      </w:numPr>
      <w:outlineLvl w:val="6"/>
    </w:pPr>
  </w:style>
  <w:style w:type="paragraph" w:styleId="Heading8">
    <w:name w:val="heading 8"/>
    <w:basedOn w:val="Normal"/>
    <w:next w:val="Normal"/>
    <w:link w:val="Heading8Char"/>
    <w:semiHidden/>
    <w:qFormat/>
    <w:rsid w:val="00313E8C"/>
    <w:pPr>
      <w:spacing w:before="240" w:after="60"/>
      <w:outlineLvl w:val="7"/>
    </w:pPr>
    <w:rPr>
      <w:rFonts w:ascii="Times New Roman" w:hAnsi="Times New Roman"/>
      <w:i/>
      <w:iCs/>
      <w:sz w:val="24"/>
    </w:rPr>
  </w:style>
  <w:style w:type="paragraph" w:styleId="Heading9">
    <w:name w:val="heading 9"/>
    <w:basedOn w:val="Normal"/>
    <w:next w:val="Normal"/>
    <w:link w:val="Heading9Char"/>
    <w:semiHidden/>
    <w:qFormat/>
    <w:rsid w:val="00313E8C"/>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13E8C"/>
    <w:pPr>
      <w:spacing w:after="240"/>
      <w:jc w:val="both"/>
    </w:pPr>
  </w:style>
  <w:style w:type="character" w:customStyle="1" w:styleId="BodyTextChar">
    <w:name w:val="Body Text Char"/>
    <w:basedOn w:val="DefaultParagraphFont"/>
    <w:link w:val="BodyText"/>
    <w:rsid w:val="00313E8C"/>
    <w:rPr>
      <w:rFonts w:ascii="Arial" w:eastAsia="Times New Roman" w:hAnsi="Arial" w:cs="Times New Roman"/>
      <w:szCs w:val="24"/>
    </w:rPr>
  </w:style>
  <w:style w:type="paragraph" w:customStyle="1" w:styleId="Bodyright">
    <w:name w:val="Body right"/>
    <w:basedOn w:val="BodyText"/>
    <w:next w:val="BodyText"/>
    <w:qFormat/>
    <w:rsid w:val="00313E8C"/>
    <w:pPr>
      <w:spacing w:after="120"/>
      <w:jc w:val="right"/>
    </w:pPr>
  </w:style>
  <w:style w:type="paragraph" w:customStyle="1" w:styleId="Bodytext10">
    <w:name w:val="Body text 1"/>
    <w:basedOn w:val="BodyText"/>
    <w:rsid w:val="009A32F1"/>
    <w:pPr>
      <w:ind w:left="709"/>
    </w:pPr>
  </w:style>
  <w:style w:type="paragraph" w:styleId="BodyText2">
    <w:name w:val="Body Text 2"/>
    <w:basedOn w:val="BodyText"/>
    <w:next w:val="BodyText21"/>
    <w:link w:val="BodyText2Char"/>
    <w:qFormat/>
    <w:rsid w:val="00313E8C"/>
    <w:pPr>
      <w:ind w:left="709"/>
    </w:pPr>
  </w:style>
  <w:style w:type="character" w:customStyle="1" w:styleId="BodyText2Char">
    <w:name w:val="Body Text 2 Char"/>
    <w:basedOn w:val="DefaultParagraphFont"/>
    <w:link w:val="BodyText2"/>
    <w:rsid w:val="009A32F1"/>
    <w:rPr>
      <w:rFonts w:ascii="Arial" w:eastAsia="Times New Roman" w:hAnsi="Arial" w:cs="Times New Roman"/>
      <w:szCs w:val="24"/>
    </w:rPr>
  </w:style>
  <w:style w:type="paragraph" w:styleId="BodyText3">
    <w:name w:val="Body Text 3"/>
    <w:basedOn w:val="BodyText"/>
    <w:next w:val="BodyText31"/>
    <w:link w:val="BodyText3Char"/>
    <w:qFormat/>
    <w:rsid w:val="00313E8C"/>
    <w:pPr>
      <w:ind w:left="1418"/>
    </w:pPr>
    <w:rPr>
      <w:szCs w:val="16"/>
    </w:rPr>
  </w:style>
  <w:style w:type="character" w:customStyle="1" w:styleId="BodyText3Char">
    <w:name w:val="Body Text 3 Char"/>
    <w:basedOn w:val="DefaultParagraphFont"/>
    <w:link w:val="BodyText3"/>
    <w:rsid w:val="009A32F1"/>
    <w:rPr>
      <w:rFonts w:ascii="Arial" w:eastAsia="Times New Roman" w:hAnsi="Arial" w:cs="Times New Roman"/>
      <w:szCs w:val="16"/>
    </w:rPr>
  </w:style>
  <w:style w:type="paragraph" w:customStyle="1" w:styleId="Bodytext40">
    <w:name w:val="Body text 4"/>
    <w:basedOn w:val="BodyText"/>
    <w:rsid w:val="009A32F1"/>
    <w:pPr>
      <w:ind w:left="2126"/>
    </w:pPr>
  </w:style>
  <w:style w:type="paragraph" w:customStyle="1" w:styleId="Bodytext50">
    <w:name w:val="Body text 5"/>
    <w:basedOn w:val="BodyText"/>
    <w:rsid w:val="009A32F1"/>
    <w:pPr>
      <w:ind w:left="2835"/>
    </w:pPr>
  </w:style>
  <w:style w:type="paragraph" w:customStyle="1" w:styleId="Bodytext60">
    <w:name w:val="Body text 6"/>
    <w:basedOn w:val="BodyText"/>
    <w:rsid w:val="009A32F1"/>
    <w:pPr>
      <w:ind w:left="3544"/>
    </w:pPr>
  </w:style>
  <w:style w:type="paragraph" w:customStyle="1" w:styleId="Bodytext70">
    <w:name w:val="Body text 7"/>
    <w:basedOn w:val="BodyText"/>
    <w:rsid w:val="009A32F1"/>
    <w:pPr>
      <w:ind w:left="4247"/>
    </w:pPr>
  </w:style>
  <w:style w:type="paragraph" w:customStyle="1" w:styleId="Bullet">
    <w:name w:val="Bullet"/>
    <w:basedOn w:val="BodyText"/>
    <w:qFormat/>
    <w:rsid w:val="00313E8C"/>
    <w:pPr>
      <w:numPr>
        <w:numId w:val="1"/>
      </w:numPr>
    </w:pPr>
  </w:style>
  <w:style w:type="paragraph" w:customStyle="1" w:styleId="Bullet1">
    <w:name w:val="Bullet 1"/>
    <w:basedOn w:val="Bullet"/>
    <w:qFormat/>
    <w:rsid w:val="00313E8C"/>
    <w:pPr>
      <w:tabs>
        <w:tab w:val="clear" w:pos="709"/>
      </w:tabs>
      <w:ind w:left="1418"/>
    </w:pPr>
  </w:style>
  <w:style w:type="paragraph" w:customStyle="1" w:styleId="Bullet2">
    <w:name w:val="Bullet 2"/>
    <w:basedOn w:val="Bullet1"/>
    <w:qFormat/>
    <w:rsid w:val="00313E8C"/>
  </w:style>
  <w:style w:type="paragraph" w:customStyle="1" w:styleId="Bullet3">
    <w:name w:val="Bullet 3"/>
    <w:basedOn w:val="Bullet1"/>
    <w:qFormat/>
    <w:rsid w:val="00313E8C"/>
    <w:pPr>
      <w:ind w:left="2127"/>
    </w:pPr>
  </w:style>
  <w:style w:type="paragraph" w:customStyle="1" w:styleId="Bullet4">
    <w:name w:val="Bullet 4"/>
    <w:basedOn w:val="Bullet3"/>
    <w:qFormat/>
    <w:rsid w:val="00313E8C"/>
    <w:pPr>
      <w:ind w:left="2835"/>
    </w:pPr>
  </w:style>
  <w:style w:type="paragraph" w:customStyle="1" w:styleId="Bullet5">
    <w:name w:val="Bullet 5"/>
    <w:basedOn w:val="Bullet4"/>
    <w:qFormat/>
    <w:rsid w:val="00313E8C"/>
    <w:pPr>
      <w:ind w:left="3544"/>
    </w:pPr>
  </w:style>
  <w:style w:type="paragraph" w:customStyle="1" w:styleId="Bullet6">
    <w:name w:val="Bullet 6"/>
    <w:basedOn w:val="Bullet5"/>
    <w:qFormat/>
    <w:rsid w:val="00313E8C"/>
    <w:pPr>
      <w:ind w:left="4253"/>
    </w:pPr>
  </w:style>
  <w:style w:type="paragraph" w:customStyle="1" w:styleId="Bullet7">
    <w:name w:val="Bullet 7"/>
    <w:basedOn w:val="Bullet6"/>
    <w:qFormat/>
    <w:rsid w:val="00313E8C"/>
    <w:pPr>
      <w:ind w:left="4962"/>
    </w:pPr>
  </w:style>
  <w:style w:type="paragraph" w:customStyle="1" w:styleId="Coverdate">
    <w:name w:val="Cover date"/>
    <w:basedOn w:val="BodyText"/>
    <w:qFormat/>
    <w:rsid w:val="00313E8C"/>
    <w:pPr>
      <w:pBdr>
        <w:bottom w:val="single" w:sz="6" w:space="1" w:color="auto"/>
      </w:pBdr>
      <w:tabs>
        <w:tab w:val="right" w:pos="9639"/>
      </w:tabs>
      <w:spacing w:after="2000"/>
    </w:pPr>
    <w:rPr>
      <w:szCs w:val="20"/>
    </w:rPr>
  </w:style>
  <w:style w:type="paragraph" w:customStyle="1" w:styleId="Coverdocumentdescription">
    <w:name w:val="Cover document description"/>
    <w:basedOn w:val="BodyText"/>
    <w:qFormat/>
    <w:rsid w:val="00313E8C"/>
    <w:rPr>
      <w:szCs w:val="20"/>
    </w:rPr>
  </w:style>
  <w:style w:type="paragraph" w:customStyle="1" w:styleId="CoverDocumentTitle">
    <w:name w:val="Cover Document Title"/>
    <w:basedOn w:val="BodyText"/>
    <w:qFormat/>
    <w:rsid w:val="00313E8C"/>
    <w:pPr>
      <w:spacing w:before="480" w:after="480"/>
      <w:jc w:val="center"/>
    </w:pPr>
    <w:rPr>
      <w:b/>
      <w:caps/>
      <w:szCs w:val="20"/>
    </w:rPr>
  </w:style>
  <w:style w:type="paragraph" w:customStyle="1" w:styleId="Coverpartyname">
    <w:name w:val="Cover party name"/>
    <w:basedOn w:val="BodyText"/>
    <w:next w:val="BodyText"/>
    <w:qFormat/>
    <w:rsid w:val="00313E8C"/>
    <w:pPr>
      <w:spacing w:before="480" w:after="480"/>
      <w:jc w:val="center"/>
    </w:pPr>
    <w:rPr>
      <w:b/>
    </w:rPr>
  </w:style>
  <w:style w:type="paragraph" w:customStyle="1" w:styleId="Coverpartyrole">
    <w:name w:val="Cover party role"/>
    <w:basedOn w:val="BodyText"/>
    <w:qFormat/>
    <w:rsid w:val="00313E8C"/>
    <w:pPr>
      <w:keepNext/>
      <w:jc w:val="right"/>
    </w:pPr>
    <w:rPr>
      <w:b/>
    </w:rPr>
  </w:style>
  <w:style w:type="paragraph" w:customStyle="1" w:styleId="Covertext">
    <w:name w:val="Cover text"/>
    <w:basedOn w:val="BodyText"/>
    <w:qFormat/>
    <w:rsid w:val="00313E8C"/>
    <w:pPr>
      <w:spacing w:before="480"/>
      <w:jc w:val="center"/>
    </w:pPr>
    <w:rPr>
      <w:szCs w:val="20"/>
    </w:rPr>
  </w:style>
  <w:style w:type="paragraph" w:customStyle="1" w:styleId="Definition1">
    <w:name w:val="Definition 1"/>
    <w:basedOn w:val="BodyText21"/>
    <w:qFormat/>
    <w:rsid w:val="00313E8C"/>
    <w:pPr>
      <w:numPr>
        <w:numId w:val="2"/>
      </w:numPr>
    </w:pPr>
  </w:style>
  <w:style w:type="paragraph" w:customStyle="1" w:styleId="Definition2">
    <w:name w:val="Definition 2"/>
    <w:basedOn w:val="BodyText21"/>
    <w:qFormat/>
    <w:rsid w:val="00313E8C"/>
    <w:pPr>
      <w:numPr>
        <w:numId w:val="3"/>
      </w:numPr>
    </w:pPr>
  </w:style>
  <w:style w:type="character" w:customStyle="1" w:styleId="Definitionterm">
    <w:name w:val="Definition term"/>
    <w:basedOn w:val="DefaultParagraphFont"/>
    <w:qFormat/>
    <w:rsid w:val="00313E8C"/>
    <w:rPr>
      <w:rFonts w:ascii="Arial" w:hAnsi="Arial"/>
      <w:b/>
      <w:color w:val="000000"/>
      <w:sz w:val="22"/>
    </w:rPr>
  </w:style>
  <w:style w:type="paragraph" w:styleId="Footer">
    <w:name w:val="footer"/>
    <w:basedOn w:val="Normal"/>
    <w:link w:val="FooterChar"/>
    <w:uiPriority w:val="99"/>
    <w:qFormat/>
    <w:rsid w:val="00313E8C"/>
    <w:pPr>
      <w:tabs>
        <w:tab w:val="center" w:pos="4824"/>
        <w:tab w:val="right" w:pos="9634"/>
      </w:tabs>
    </w:pPr>
    <w:rPr>
      <w:sz w:val="16"/>
    </w:rPr>
  </w:style>
  <w:style w:type="character" w:customStyle="1" w:styleId="FooterChar">
    <w:name w:val="Footer Char"/>
    <w:basedOn w:val="DefaultParagraphFont"/>
    <w:link w:val="Footer"/>
    <w:uiPriority w:val="99"/>
    <w:rsid w:val="009A32F1"/>
    <w:rPr>
      <w:rFonts w:ascii="Arial" w:eastAsia="Times New Roman" w:hAnsi="Arial" w:cs="Times New Roman"/>
      <w:sz w:val="16"/>
      <w:szCs w:val="24"/>
    </w:rPr>
  </w:style>
  <w:style w:type="paragraph" w:styleId="Header">
    <w:name w:val="header"/>
    <w:basedOn w:val="Normal"/>
    <w:link w:val="HeaderChar"/>
    <w:semiHidden/>
    <w:rsid w:val="00313E8C"/>
    <w:pPr>
      <w:tabs>
        <w:tab w:val="center" w:pos="4153"/>
        <w:tab w:val="right" w:pos="8306"/>
      </w:tabs>
    </w:pPr>
  </w:style>
  <w:style w:type="character" w:customStyle="1" w:styleId="HeaderChar">
    <w:name w:val="Header Char"/>
    <w:basedOn w:val="DefaultParagraphFont"/>
    <w:link w:val="Header"/>
    <w:semiHidden/>
    <w:rsid w:val="009A32F1"/>
    <w:rPr>
      <w:rFonts w:ascii="Arial" w:eastAsia="Times New Roman" w:hAnsi="Arial" w:cs="Times New Roman"/>
      <w:szCs w:val="24"/>
    </w:rPr>
  </w:style>
  <w:style w:type="character" w:customStyle="1" w:styleId="Heading1Char">
    <w:name w:val="Heading 1 Char"/>
    <w:basedOn w:val="DefaultParagraphFont"/>
    <w:link w:val="Heading1"/>
    <w:rsid w:val="009A32F1"/>
    <w:rPr>
      <w:rFonts w:ascii="Arial" w:eastAsia="Times New Roman" w:hAnsi="Arial" w:cs="Arial"/>
      <w:bCs/>
      <w:kern w:val="32"/>
      <w:szCs w:val="32"/>
    </w:rPr>
  </w:style>
  <w:style w:type="character" w:customStyle="1" w:styleId="Heading2Char">
    <w:name w:val="Heading 2 Char"/>
    <w:basedOn w:val="DefaultParagraphFont"/>
    <w:link w:val="Heading2"/>
    <w:rsid w:val="009A32F1"/>
    <w:rPr>
      <w:rFonts w:ascii="Arial" w:eastAsia="Times New Roman" w:hAnsi="Arial" w:cs="Arial"/>
      <w:bCs/>
      <w:iCs/>
      <w:szCs w:val="28"/>
    </w:rPr>
  </w:style>
  <w:style w:type="character" w:customStyle="1" w:styleId="Heading3Char">
    <w:name w:val="Heading 3 Char"/>
    <w:basedOn w:val="DefaultParagraphFont"/>
    <w:link w:val="Heading3"/>
    <w:rsid w:val="009A32F1"/>
    <w:rPr>
      <w:rFonts w:ascii="Arial" w:eastAsia="Times New Roman" w:hAnsi="Arial" w:cs="Arial"/>
      <w:bCs/>
      <w:szCs w:val="26"/>
    </w:rPr>
  </w:style>
  <w:style w:type="character" w:customStyle="1" w:styleId="Heading4Char">
    <w:name w:val="Heading 4 Char"/>
    <w:basedOn w:val="DefaultParagraphFont"/>
    <w:link w:val="Heading4"/>
    <w:rsid w:val="009A32F1"/>
    <w:rPr>
      <w:rFonts w:ascii="Arial" w:eastAsia="Times New Roman" w:hAnsi="Arial" w:cs="Times New Roman"/>
      <w:bCs/>
      <w:szCs w:val="28"/>
    </w:rPr>
  </w:style>
  <w:style w:type="character" w:customStyle="1" w:styleId="Heading5Char">
    <w:name w:val="Heading 5 Char"/>
    <w:basedOn w:val="DefaultParagraphFont"/>
    <w:link w:val="Heading5"/>
    <w:rsid w:val="009A32F1"/>
    <w:rPr>
      <w:rFonts w:ascii="Arial" w:eastAsia="Times New Roman" w:hAnsi="Arial" w:cs="Times New Roman"/>
      <w:bCs/>
      <w:iCs/>
      <w:szCs w:val="26"/>
    </w:rPr>
  </w:style>
  <w:style w:type="character" w:customStyle="1" w:styleId="Heading6Char">
    <w:name w:val="Heading 6 Char"/>
    <w:basedOn w:val="DefaultParagraphFont"/>
    <w:link w:val="Heading6"/>
    <w:rsid w:val="009A32F1"/>
    <w:rPr>
      <w:rFonts w:ascii="Arial" w:eastAsia="Times New Roman" w:hAnsi="Arial" w:cs="Times New Roman"/>
      <w:bCs/>
    </w:rPr>
  </w:style>
  <w:style w:type="character" w:customStyle="1" w:styleId="Heading7Char">
    <w:name w:val="Heading 7 Char"/>
    <w:basedOn w:val="DefaultParagraphFont"/>
    <w:link w:val="Heading7"/>
    <w:rsid w:val="009A32F1"/>
    <w:rPr>
      <w:rFonts w:ascii="Arial" w:eastAsia="Times New Roman" w:hAnsi="Arial" w:cs="Times New Roman"/>
      <w:szCs w:val="24"/>
    </w:rPr>
  </w:style>
  <w:style w:type="character" w:customStyle="1" w:styleId="Heading8Char">
    <w:name w:val="Heading 8 Char"/>
    <w:basedOn w:val="DefaultParagraphFont"/>
    <w:link w:val="Heading8"/>
    <w:semiHidden/>
    <w:rsid w:val="009A32F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9A32F1"/>
    <w:rPr>
      <w:rFonts w:ascii="Arial" w:eastAsia="Times New Roman" w:hAnsi="Arial" w:cs="Arial"/>
    </w:rPr>
  </w:style>
  <w:style w:type="character" w:styleId="Hyperlink">
    <w:name w:val="Hyperlink"/>
    <w:basedOn w:val="DefaultParagraphFont"/>
    <w:uiPriority w:val="99"/>
    <w:rsid w:val="00313E8C"/>
    <w:rPr>
      <w:color w:val="0000FF"/>
      <w:u w:val="single"/>
    </w:rPr>
  </w:style>
  <w:style w:type="paragraph" w:customStyle="1" w:styleId="LevelHeading1">
    <w:name w:val="Level Heading 1"/>
    <w:basedOn w:val="Heading1"/>
    <w:next w:val="BodyText1"/>
    <w:qFormat/>
    <w:rsid w:val="00ED262B"/>
    <w:pPr>
      <w:keepNext/>
    </w:pPr>
    <w:rPr>
      <w:b/>
      <w14:cntxtAlts/>
    </w:rPr>
  </w:style>
  <w:style w:type="paragraph" w:customStyle="1" w:styleId="LevelHeading2">
    <w:name w:val="Level Heading 2"/>
    <w:basedOn w:val="Heading2"/>
    <w:next w:val="BodyText21"/>
    <w:qFormat/>
    <w:rsid w:val="00313E8C"/>
    <w:rPr>
      <w:b/>
    </w:rPr>
  </w:style>
  <w:style w:type="paragraph" w:customStyle="1" w:styleId="PageHeading">
    <w:name w:val="Page Heading"/>
    <w:basedOn w:val="BodyText"/>
    <w:next w:val="BodyText"/>
    <w:qFormat/>
    <w:rsid w:val="00313E8C"/>
    <w:pPr>
      <w:jc w:val="center"/>
    </w:pPr>
    <w:rPr>
      <w:b/>
      <w:caps/>
    </w:rPr>
  </w:style>
  <w:style w:type="paragraph" w:customStyle="1" w:styleId="Parties">
    <w:name w:val="Parties"/>
    <w:basedOn w:val="BodyText"/>
    <w:qFormat/>
    <w:rsid w:val="00313E8C"/>
    <w:pPr>
      <w:numPr>
        <w:numId w:val="4"/>
      </w:numPr>
    </w:pPr>
  </w:style>
  <w:style w:type="character" w:customStyle="1" w:styleId="Quote1">
    <w:name w:val="Quote1"/>
    <w:basedOn w:val="DefaultParagraphFont"/>
    <w:semiHidden/>
    <w:rsid w:val="00313E8C"/>
    <w:rPr>
      <w:rFonts w:ascii="Arial" w:hAnsi="Arial"/>
      <w:i/>
      <w:sz w:val="22"/>
    </w:rPr>
  </w:style>
  <w:style w:type="paragraph" w:customStyle="1" w:styleId="Recitals">
    <w:name w:val="Recitals"/>
    <w:basedOn w:val="BodyText"/>
    <w:qFormat/>
    <w:rsid w:val="00313E8C"/>
    <w:pPr>
      <w:numPr>
        <w:numId w:val="5"/>
      </w:numPr>
    </w:pPr>
  </w:style>
  <w:style w:type="paragraph" w:customStyle="1" w:styleId="RestartNumberingH1andLH1">
    <w:name w:val="Restart Numbering (H1 and LH1)"/>
    <w:basedOn w:val="BodyText"/>
    <w:next w:val="LevelHeading1"/>
    <w:semiHidden/>
    <w:rsid w:val="009A32F1"/>
    <w:pPr>
      <w:numPr>
        <w:numId w:val="6"/>
      </w:numPr>
      <w:spacing w:after="0"/>
    </w:pPr>
  </w:style>
  <w:style w:type="paragraph" w:customStyle="1" w:styleId="RestartNumberingS1SLH1">
    <w:name w:val="Restart Numbering (S1 &amp; SLH1)"/>
    <w:basedOn w:val="BodyText"/>
    <w:next w:val="Schedule1"/>
    <w:semiHidden/>
    <w:rsid w:val="00313E8C"/>
    <w:pPr>
      <w:numPr>
        <w:numId w:val="7"/>
      </w:numPr>
    </w:pPr>
    <w:rPr>
      <w:sz w:val="24"/>
    </w:rPr>
  </w:style>
  <w:style w:type="paragraph" w:customStyle="1" w:styleId="RPCSignature">
    <w:name w:val="RPC Signature"/>
    <w:basedOn w:val="Normal"/>
    <w:next w:val="BodyText"/>
    <w:qFormat/>
    <w:rsid w:val="00313E8C"/>
    <w:rPr>
      <w:b/>
    </w:rPr>
  </w:style>
  <w:style w:type="paragraph" w:customStyle="1" w:styleId="Schedule1">
    <w:name w:val="Schedule 1"/>
    <w:basedOn w:val="BodyText"/>
    <w:next w:val="BodyText1"/>
    <w:qFormat/>
    <w:rsid w:val="00313E8C"/>
    <w:pPr>
      <w:numPr>
        <w:ilvl w:val="3"/>
        <w:numId w:val="7"/>
      </w:numPr>
    </w:pPr>
  </w:style>
  <w:style w:type="paragraph" w:customStyle="1" w:styleId="Schedule2">
    <w:name w:val="Schedule 2"/>
    <w:basedOn w:val="BodyText"/>
    <w:next w:val="BodyText21"/>
    <w:qFormat/>
    <w:rsid w:val="00313E8C"/>
    <w:pPr>
      <w:numPr>
        <w:ilvl w:val="4"/>
        <w:numId w:val="7"/>
      </w:numPr>
    </w:pPr>
  </w:style>
  <w:style w:type="paragraph" w:customStyle="1" w:styleId="Schedule3">
    <w:name w:val="Schedule 3"/>
    <w:basedOn w:val="BodyText"/>
    <w:next w:val="BodyText31"/>
    <w:qFormat/>
    <w:rsid w:val="00313E8C"/>
    <w:pPr>
      <w:numPr>
        <w:ilvl w:val="5"/>
        <w:numId w:val="7"/>
      </w:numPr>
    </w:pPr>
  </w:style>
  <w:style w:type="paragraph" w:customStyle="1" w:styleId="Schedule4">
    <w:name w:val="Schedule 4"/>
    <w:basedOn w:val="BodyText"/>
    <w:next w:val="BodyText4"/>
    <w:qFormat/>
    <w:rsid w:val="00313E8C"/>
    <w:pPr>
      <w:numPr>
        <w:ilvl w:val="6"/>
        <w:numId w:val="7"/>
      </w:numPr>
    </w:pPr>
  </w:style>
  <w:style w:type="paragraph" w:customStyle="1" w:styleId="Schedule5">
    <w:name w:val="Schedule 5"/>
    <w:basedOn w:val="BodyText"/>
    <w:next w:val="BodyText5"/>
    <w:qFormat/>
    <w:rsid w:val="00313E8C"/>
    <w:pPr>
      <w:numPr>
        <w:ilvl w:val="7"/>
        <w:numId w:val="7"/>
      </w:numPr>
    </w:pPr>
  </w:style>
  <w:style w:type="paragraph" w:customStyle="1" w:styleId="Schedule6">
    <w:name w:val="Schedule 6"/>
    <w:basedOn w:val="BodyText"/>
    <w:next w:val="BodyText6"/>
    <w:qFormat/>
    <w:rsid w:val="00313E8C"/>
    <w:pPr>
      <w:numPr>
        <w:ilvl w:val="8"/>
        <w:numId w:val="7"/>
      </w:numPr>
    </w:pPr>
  </w:style>
  <w:style w:type="paragraph" w:customStyle="1" w:styleId="Schedule7">
    <w:name w:val="Schedule 7"/>
    <w:basedOn w:val="BodyText"/>
    <w:next w:val="BodyText7"/>
    <w:semiHidden/>
    <w:rsid w:val="00313E8C"/>
  </w:style>
  <w:style w:type="paragraph" w:customStyle="1" w:styleId="Scheduleheading">
    <w:name w:val="Schedule heading"/>
    <w:basedOn w:val="BodyText"/>
    <w:next w:val="Schedulepart"/>
    <w:qFormat/>
    <w:rsid w:val="00313E8C"/>
    <w:pPr>
      <w:pageBreakBefore/>
      <w:numPr>
        <w:ilvl w:val="1"/>
        <w:numId w:val="7"/>
      </w:numPr>
      <w:jc w:val="center"/>
    </w:pPr>
    <w:rPr>
      <w:b/>
      <w:caps/>
    </w:rPr>
  </w:style>
  <w:style w:type="paragraph" w:customStyle="1" w:styleId="ScheduleLevelHeading1">
    <w:name w:val="Schedule Level Heading 1"/>
    <w:basedOn w:val="Schedule1"/>
    <w:next w:val="BodyText1"/>
    <w:qFormat/>
    <w:rsid w:val="00313E8C"/>
    <w:pPr>
      <w:keepNext/>
    </w:pPr>
    <w:rPr>
      <w:b/>
      <w:caps/>
    </w:rPr>
  </w:style>
  <w:style w:type="paragraph" w:customStyle="1" w:styleId="ScheduleLevelHeading2">
    <w:name w:val="Schedule Level Heading 2"/>
    <w:basedOn w:val="Schedule2"/>
    <w:next w:val="BodyText21"/>
    <w:qFormat/>
    <w:rsid w:val="00313E8C"/>
    <w:rPr>
      <w:b/>
    </w:rPr>
  </w:style>
  <w:style w:type="paragraph" w:customStyle="1" w:styleId="Schedulepart">
    <w:name w:val="Schedule part"/>
    <w:basedOn w:val="BodyText"/>
    <w:next w:val="Schedule1"/>
    <w:qFormat/>
    <w:rsid w:val="00313E8C"/>
    <w:pPr>
      <w:numPr>
        <w:ilvl w:val="2"/>
        <w:numId w:val="7"/>
      </w:numPr>
      <w:jc w:val="left"/>
    </w:pPr>
    <w:rPr>
      <w:b/>
    </w:rPr>
  </w:style>
  <w:style w:type="paragraph" w:customStyle="1" w:styleId="Subtitleleft">
    <w:name w:val="Sub title left"/>
    <w:basedOn w:val="BodyText"/>
    <w:next w:val="BodyText"/>
    <w:link w:val="SubtitleleftChar"/>
    <w:qFormat/>
    <w:rsid w:val="00313E8C"/>
    <w:pPr>
      <w:keepNext/>
      <w:jc w:val="left"/>
    </w:pPr>
    <w:rPr>
      <w:b/>
    </w:rPr>
  </w:style>
  <w:style w:type="table" w:styleId="TableGrid">
    <w:name w:val="Table Grid"/>
    <w:basedOn w:val="TableNormal"/>
    <w:rsid w:val="00313E8C"/>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13E8C"/>
    <w:pPr>
      <w:spacing w:before="60" w:after="60"/>
      <w:jc w:val="both"/>
    </w:pPr>
    <w:rPr>
      <w:szCs w:val="20"/>
    </w:rPr>
  </w:style>
  <w:style w:type="paragraph" w:styleId="TOC1">
    <w:name w:val="toc 1"/>
    <w:basedOn w:val="Normal"/>
    <w:next w:val="ToCSubheading"/>
    <w:autoRedefine/>
    <w:uiPriority w:val="39"/>
    <w:qFormat/>
    <w:rsid w:val="00BF7E71"/>
    <w:pPr>
      <w:tabs>
        <w:tab w:val="left" w:pos="547"/>
        <w:tab w:val="right" w:leader="dot" w:pos="8505"/>
      </w:tabs>
      <w:spacing w:before="60" w:after="60"/>
    </w:pPr>
    <w:rPr>
      <w:caps/>
      <w:noProof/>
      <w:sz w:val="20"/>
    </w:rPr>
  </w:style>
  <w:style w:type="paragraph" w:styleId="TOC2">
    <w:name w:val="toc 2"/>
    <w:basedOn w:val="Normal"/>
    <w:next w:val="ToCSubheading"/>
    <w:autoRedefine/>
    <w:qFormat/>
    <w:rsid w:val="00313E8C"/>
    <w:pPr>
      <w:tabs>
        <w:tab w:val="left" w:pos="547"/>
        <w:tab w:val="right" w:leader="dot" w:pos="9634"/>
      </w:tabs>
      <w:spacing w:before="60" w:after="60"/>
    </w:pPr>
    <w:rPr>
      <w:sz w:val="20"/>
    </w:rPr>
  </w:style>
  <w:style w:type="paragraph" w:styleId="TOCHeading">
    <w:name w:val="TOC Heading"/>
    <w:basedOn w:val="Normal"/>
    <w:next w:val="ToCSubheading"/>
    <w:qFormat/>
    <w:rsid w:val="00ED262B"/>
    <w:pPr>
      <w:jc w:val="center"/>
    </w:pPr>
    <w:rPr>
      <w:b/>
      <w14:cntxtAlts/>
    </w:rPr>
  </w:style>
  <w:style w:type="paragraph" w:customStyle="1" w:styleId="ToCSubheading">
    <w:name w:val="ToC Sub heading"/>
    <w:basedOn w:val="Subtitleleft"/>
    <w:next w:val="BodyText"/>
    <w:qFormat/>
    <w:rsid w:val="00313E8C"/>
    <w:pPr>
      <w:spacing w:before="240"/>
    </w:pPr>
  </w:style>
  <w:style w:type="paragraph" w:customStyle="1" w:styleId="BodyText1">
    <w:name w:val="Body Text 1"/>
    <w:basedOn w:val="BodyText"/>
    <w:qFormat/>
    <w:rsid w:val="00313E8C"/>
    <w:pPr>
      <w:ind w:left="709"/>
    </w:pPr>
  </w:style>
  <w:style w:type="paragraph" w:customStyle="1" w:styleId="BodyText21">
    <w:name w:val="Body Text 21"/>
    <w:basedOn w:val="BodyText"/>
    <w:semiHidden/>
    <w:rsid w:val="00313E8C"/>
    <w:pPr>
      <w:ind w:left="709"/>
    </w:pPr>
  </w:style>
  <w:style w:type="paragraph" w:customStyle="1" w:styleId="BodyText31">
    <w:name w:val="Body Text 31"/>
    <w:basedOn w:val="BodyText"/>
    <w:semiHidden/>
    <w:rsid w:val="00313E8C"/>
    <w:pPr>
      <w:ind w:left="1418"/>
    </w:pPr>
  </w:style>
  <w:style w:type="paragraph" w:customStyle="1" w:styleId="BodyText4">
    <w:name w:val="Body Text 4"/>
    <w:basedOn w:val="BodyText"/>
    <w:qFormat/>
    <w:rsid w:val="00313E8C"/>
    <w:pPr>
      <w:ind w:left="2126"/>
    </w:pPr>
  </w:style>
  <w:style w:type="paragraph" w:customStyle="1" w:styleId="BodyText5">
    <w:name w:val="Body Text 5"/>
    <w:basedOn w:val="BodyText"/>
    <w:qFormat/>
    <w:rsid w:val="00313E8C"/>
    <w:pPr>
      <w:ind w:left="2835"/>
    </w:pPr>
  </w:style>
  <w:style w:type="paragraph" w:customStyle="1" w:styleId="BodyText6">
    <w:name w:val="Body Text 6"/>
    <w:basedOn w:val="BodyText"/>
    <w:qFormat/>
    <w:rsid w:val="00313E8C"/>
    <w:pPr>
      <w:ind w:left="3544"/>
    </w:pPr>
  </w:style>
  <w:style w:type="paragraph" w:customStyle="1" w:styleId="BodyText7">
    <w:name w:val="Body Text 7"/>
    <w:basedOn w:val="BodyText"/>
    <w:qFormat/>
    <w:rsid w:val="00313E8C"/>
    <w:pPr>
      <w:ind w:left="4247"/>
    </w:pPr>
  </w:style>
  <w:style w:type="paragraph" w:customStyle="1" w:styleId="Coveraddress">
    <w:name w:val="Cover address"/>
    <w:basedOn w:val="Normal"/>
    <w:rsid w:val="00313E8C"/>
    <w:pPr>
      <w:overflowPunct w:val="0"/>
      <w:autoSpaceDE w:val="0"/>
      <w:autoSpaceDN w:val="0"/>
      <w:adjustRightInd w:val="0"/>
      <w:spacing w:before="480" w:after="240"/>
      <w:jc w:val="center"/>
      <w:textAlignment w:val="baseline"/>
    </w:pPr>
    <w:rPr>
      <w:szCs w:val="20"/>
    </w:rPr>
  </w:style>
  <w:style w:type="paragraph" w:customStyle="1" w:styleId="Coversheetpartyname">
    <w:name w:val="Coversheet party name"/>
    <w:basedOn w:val="Normal"/>
    <w:next w:val="Normal"/>
    <w:autoRedefine/>
    <w:semiHidden/>
    <w:rsid w:val="00313E8C"/>
    <w:pPr>
      <w:overflowPunct w:val="0"/>
      <w:autoSpaceDE w:val="0"/>
      <w:autoSpaceDN w:val="0"/>
      <w:adjustRightInd w:val="0"/>
      <w:spacing w:before="480" w:after="480"/>
      <w:jc w:val="center"/>
      <w:textAlignment w:val="baseline"/>
    </w:pPr>
    <w:rPr>
      <w:b/>
      <w:bCs/>
      <w:szCs w:val="20"/>
    </w:rPr>
  </w:style>
  <w:style w:type="character" w:customStyle="1" w:styleId="SubtitleleftChar">
    <w:name w:val="Sub title left Char"/>
    <w:basedOn w:val="DefaultParagraphFont"/>
    <w:link w:val="Subtitleleft"/>
    <w:rsid w:val="00313E8C"/>
    <w:rPr>
      <w:rFonts w:ascii="Arial" w:eastAsia="Times New Roman" w:hAnsi="Arial" w:cs="Times New Roman"/>
      <w:b/>
      <w:szCs w:val="24"/>
    </w:rPr>
  </w:style>
  <w:style w:type="character" w:styleId="PageNumber">
    <w:name w:val="page number"/>
    <w:basedOn w:val="DefaultParagraphFont"/>
    <w:semiHidden/>
    <w:rsid w:val="00313E8C"/>
  </w:style>
  <w:style w:type="paragraph" w:customStyle="1" w:styleId="CourtHeading">
    <w:name w:val="Court Heading"/>
    <w:basedOn w:val="BodyText"/>
    <w:next w:val="BodyText"/>
    <w:qFormat/>
    <w:rsid w:val="00313E8C"/>
    <w:pPr>
      <w:tabs>
        <w:tab w:val="right" w:pos="8471"/>
      </w:tabs>
      <w:spacing w:before="120" w:after="120"/>
    </w:pPr>
    <w:rPr>
      <w:b/>
    </w:rPr>
  </w:style>
  <w:style w:type="paragraph" w:customStyle="1" w:styleId="RestartNumberingH1LH1">
    <w:name w:val="Restart Numbering (H1 &amp; LH1)"/>
    <w:basedOn w:val="BodyText"/>
    <w:next w:val="LevelHeading1"/>
    <w:semiHidden/>
    <w:rsid w:val="00313E8C"/>
    <w:pPr>
      <w:numPr>
        <w:numId w:val="8"/>
      </w:numPr>
    </w:pPr>
    <w:rPr>
      <w:sz w:val="24"/>
    </w:rPr>
  </w:style>
  <w:style w:type="paragraph" w:customStyle="1" w:styleId="CoverPartyNameLitigation">
    <w:name w:val="Cover Party Name (Litigation)"/>
    <w:basedOn w:val="Coverpartyname"/>
    <w:next w:val="BodyText"/>
    <w:qFormat/>
    <w:rsid w:val="00313E8C"/>
    <w:rPr>
      <w:caps/>
    </w:rPr>
  </w:style>
  <w:style w:type="paragraph" w:customStyle="1" w:styleId="WitnessNotation">
    <w:name w:val="Witness Notation"/>
    <w:basedOn w:val="Bodyright"/>
    <w:qFormat/>
    <w:rsid w:val="00313E8C"/>
    <w:pPr>
      <w:spacing w:after="0"/>
    </w:pPr>
    <w:rPr>
      <w:b/>
      <w:sz w:val="16"/>
    </w:rPr>
  </w:style>
  <w:style w:type="paragraph" w:styleId="Quote">
    <w:name w:val="Quote"/>
    <w:basedOn w:val="Normal"/>
    <w:next w:val="Normal"/>
    <w:link w:val="QuoteChar"/>
    <w:qFormat/>
    <w:rsid w:val="00313E8C"/>
    <w:rPr>
      <w:i/>
      <w:iCs/>
      <w:color w:val="000000" w:themeColor="text1"/>
    </w:rPr>
  </w:style>
  <w:style w:type="character" w:customStyle="1" w:styleId="QuoteChar">
    <w:name w:val="Quote Char"/>
    <w:basedOn w:val="DefaultParagraphFont"/>
    <w:link w:val="Quote"/>
    <w:uiPriority w:val="29"/>
    <w:rsid w:val="00313E8C"/>
    <w:rPr>
      <w:rFonts w:ascii="Arial" w:eastAsia="Times New Roman" w:hAnsi="Arial" w:cs="Times New Roman"/>
      <w:i/>
      <w:iCs/>
      <w:color w:val="000000" w:themeColor="text1"/>
      <w:szCs w:val="24"/>
    </w:rPr>
  </w:style>
  <w:style w:type="character" w:styleId="Strong">
    <w:name w:val="Strong"/>
    <w:basedOn w:val="DefaultParagraphFont"/>
    <w:uiPriority w:val="22"/>
    <w:semiHidden/>
    <w:qFormat/>
    <w:rsid w:val="00313E8C"/>
    <w:rPr>
      <w:b/>
      <w:bCs/>
    </w:rPr>
  </w:style>
  <w:style w:type="paragraph" w:styleId="Subtitle">
    <w:name w:val="Subtitle"/>
    <w:basedOn w:val="Normal"/>
    <w:next w:val="Normal"/>
    <w:link w:val="SubtitleChar"/>
    <w:uiPriority w:val="11"/>
    <w:semiHidden/>
    <w:qFormat/>
    <w:rsid w:val="00313E8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313E8C"/>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semiHidden/>
    <w:qFormat/>
    <w:rsid w:val="00313E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3E8C"/>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semiHidden/>
    <w:qFormat/>
    <w:rsid w:val="00313E8C"/>
    <w:rPr>
      <w:i/>
      <w:iCs/>
    </w:rPr>
  </w:style>
  <w:style w:type="paragraph" w:styleId="NoSpacing">
    <w:name w:val="No Spacing"/>
    <w:uiPriority w:val="1"/>
    <w:semiHidden/>
    <w:qFormat/>
    <w:rsid w:val="00313E8C"/>
    <w:rPr>
      <w:rFonts w:ascii="Arial" w:eastAsia="Times New Roman" w:hAnsi="Arial" w:cs="Times New Roman"/>
      <w:szCs w:val="24"/>
    </w:rPr>
  </w:style>
  <w:style w:type="character" w:styleId="SubtleEmphasis">
    <w:name w:val="Subtle Emphasis"/>
    <w:basedOn w:val="DefaultParagraphFont"/>
    <w:uiPriority w:val="19"/>
    <w:semiHidden/>
    <w:qFormat/>
    <w:rsid w:val="00313E8C"/>
    <w:rPr>
      <w:i/>
      <w:iCs/>
      <w:color w:val="808080" w:themeColor="text1" w:themeTint="7F"/>
    </w:rPr>
  </w:style>
  <w:style w:type="character" w:styleId="IntenseEmphasis">
    <w:name w:val="Intense Emphasis"/>
    <w:basedOn w:val="DefaultParagraphFont"/>
    <w:uiPriority w:val="21"/>
    <w:semiHidden/>
    <w:qFormat/>
    <w:rsid w:val="00313E8C"/>
    <w:rPr>
      <w:b/>
      <w:bCs/>
      <w:i/>
      <w:iCs/>
      <w:color w:val="4F81BD" w:themeColor="accent1"/>
    </w:rPr>
  </w:style>
  <w:style w:type="paragraph" w:styleId="IntenseQuote">
    <w:name w:val="Intense Quote"/>
    <w:basedOn w:val="Normal"/>
    <w:next w:val="Normal"/>
    <w:link w:val="IntenseQuoteChar"/>
    <w:uiPriority w:val="30"/>
    <w:semiHidden/>
    <w:qFormat/>
    <w:rsid w:val="00313E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13E8C"/>
    <w:rPr>
      <w:rFonts w:ascii="Arial" w:eastAsia="Times New Roman" w:hAnsi="Arial" w:cs="Times New Roman"/>
      <w:b/>
      <w:bCs/>
      <w:i/>
      <w:iCs/>
      <w:color w:val="4F81BD" w:themeColor="accent1"/>
      <w:szCs w:val="24"/>
    </w:rPr>
  </w:style>
  <w:style w:type="character" w:styleId="SubtleReference">
    <w:name w:val="Subtle Reference"/>
    <w:basedOn w:val="DefaultParagraphFont"/>
    <w:uiPriority w:val="31"/>
    <w:semiHidden/>
    <w:qFormat/>
    <w:rsid w:val="00313E8C"/>
    <w:rPr>
      <w:smallCaps/>
      <w:color w:val="C0504D" w:themeColor="accent2"/>
      <w:u w:val="single"/>
    </w:rPr>
  </w:style>
  <w:style w:type="character" w:styleId="IntenseReference">
    <w:name w:val="Intense Reference"/>
    <w:basedOn w:val="DefaultParagraphFont"/>
    <w:uiPriority w:val="32"/>
    <w:semiHidden/>
    <w:qFormat/>
    <w:rsid w:val="00313E8C"/>
    <w:rPr>
      <w:b/>
      <w:bCs/>
      <w:smallCaps/>
      <w:color w:val="C0504D" w:themeColor="accent2"/>
      <w:spacing w:val="5"/>
      <w:u w:val="single"/>
    </w:rPr>
  </w:style>
  <w:style w:type="character" w:styleId="BookTitle">
    <w:name w:val="Book Title"/>
    <w:basedOn w:val="DefaultParagraphFont"/>
    <w:uiPriority w:val="33"/>
    <w:semiHidden/>
    <w:qFormat/>
    <w:rsid w:val="00313E8C"/>
    <w:rPr>
      <w:b/>
      <w:bCs/>
      <w:smallCaps/>
      <w:spacing w:val="5"/>
    </w:rPr>
  </w:style>
  <w:style w:type="paragraph" w:styleId="ListParagraph">
    <w:name w:val="List Paragraph"/>
    <w:basedOn w:val="Normal"/>
    <w:uiPriority w:val="34"/>
    <w:semiHidden/>
    <w:qFormat/>
    <w:rsid w:val="00313E8C"/>
    <w:pPr>
      <w:ind w:left="720"/>
      <w:contextualSpacing/>
    </w:pPr>
  </w:style>
  <w:style w:type="paragraph" w:styleId="BalloonText">
    <w:name w:val="Balloon Text"/>
    <w:basedOn w:val="Normal"/>
    <w:link w:val="BalloonTextChar"/>
    <w:uiPriority w:val="99"/>
    <w:semiHidden/>
    <w:unhideWhenUsed/>
    <w:rsid w:val="007E672D"/>
    <w:rPr>
      <w:rFonts w:ascii="Tahoma" w:hAnsi="Tahoma" w:cs="Tahoma"/>
      <w:sz w:val="16"/>
      <w:szCs w:val="16"/>
    </w:rPr>
  </w:style>
  <w:style w:type="character" w:customStyle="1" w:styleId="BalloonTextChar">
    <w:name w:val="Balloon Text Char"/>
    <w:basedOn w:val="DefaultParagraphFont"/>
    <w:link w:val="BalloonText"/>
    <w:uiPriority w:val="99"/>
    <w:semiHidden/>
    <w:rsid w:val="007E672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A5889"/>
    <w:rPr>
      <w:sz w:val="20"/>
      <w:szCs w:val="20"/>
    </w:rPr>
  </w:style>
  <w:style w:type="character" w:customStyle="1" w:styleId="FootnoteTextChar">
    <w:name w:val="Footnote Text Char"/>
    <w:basedOn w:val="DefaultParagraphFont"/>
    <w:link w:val="FootnoteText"/>
    <w:uiPriority w:val="99"/>
    <w:semiHidden/>
    <w:rsid w:val="006A5889"/>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A58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semiHidden/>
    <w:qFormat/>
    <w:rsid w:val="00313E8C"/>
    <w:rPr>
      <w:rFonts w:ascii="Arial" w:eastAsia="Times New Roman" w:hAnsi="Arial" w:cs="Times New Roman"/>
      <w:szCs w:val="24"/>
    </w:rPr>
  </w:style>
  <w:style w:type="paragraph" w:styleId="Heading1">
    <w:name w:val="heading 1"/>
    <w:basedOn w:val="BodyText"/>
    <w:next w:val="BodyText1"/>
    <w:link w:val="Heading1Char"/>
    <w:qFormat/>
    <w:rsid w:val="00313E8C"/>
    <w:pPr>
      <w:outlineLvl w:val="0"/>
    </w:pPr>
    <w:rPr>
      <w:rFonts w:cs="Arial"/>
      <w:bCs/>
      <w:kern w:val="32"/>
      <w:szCs w:val="32"/>
    </w:rPr>
  </w:style>
  <w:style w:type="paragraph" w:styleId="Heading2">
    <w:name w:val="heading 2"/>
    <w:basedOn w:val="BodyText"/>
    <w:next w:val="BodyText21"/>
    <w:link w:val="Heading2Char"/>
    <w:qFormat/>
    <w:rsid w:val="00313E8C"/>
    <w:pPr>
      <w:numPr>
        <w:ilvl w:val="2"/>
        <w:numId w:val="8"/>
      </w:numPr>
      <w:outlineLvl w:val="1"/>
    </w:pPr>
    <w:rPr>
      <w:rFonts w:cs="Arial"/>
      <w:bCs/>
      <w:iCs/>
      <w:szCs w:val="28"/>
    </w:rPr>
  </w:style>
  <w:style w:type="paragraph" w:styleId="Heading3">
    <w:name w:val="heading 3"/>
    <w:basedOn w:val="BodyText"/>
    <w:next w:val="BodyText31"/>
    <w:link w:val="Heading3Char"/>
    <w:qFormat/>
    <w:rsid w:val="00313E8C"/>
    <w:pPr>
      <w:numPr>
        <w:ilvl w:val="3"/>
        <w:numId w:val="8"/>
      </w:numPr>
      <w:outlineLvl w:val="2"/>
    </w:pPr>
    <w:rPr>
      <w:rFonts w:cs="Arial"/>
      <w:bCs/>
      <w:szCs w:val="26"/>
    </w:rPr>
  </w:style>
  <w:style w:type="paragraph" w:styleId="Heading4">
    <w:name w:val="heading 4"/>
    <w:basedOn w:val="BodyText"/>
    <w:next w:val="BodyText4"/>
    <w:link w:val="Heading4Char"/>
    <w:qFormat/>
    <w:rsid w:val="00313E8C"/>
    <w:pPr>
      <w:numPr>
        <w:ilvl w:val="4"/>
        <w:numId w:val="8"/>
      </w:numPr>
      <w:outlineLvl w:val="3"/>
    </w:pPr>
    <w:rPr>
      <w:bCs/>
      <w:szCs w:val="28"/>
    </w:rPr>
  </w:style>
  <w:style w:type="paragraph" w:styleId="Heading5">
    <w:name w:val="heading 5"/>
    <w:basedOn w:val="BodyText"/>
    <w:next w:val="BodyText5"/>
    <w:link w:val="Heading5Char"/>
    <w:qFormat/>
    <w:rsid w:val="00313E8C"/>
    <w:pPr>
      <w:numPr>
        <w:ilvl w:val="5"/>
        <w:numId w:val="8"/>
      </w:numPr>
      <w:outlineLvl w:val="4"/>
    </w:pPr>
    <w:rPr>
      <w:bCs/>
      <w:iCs/>
      <w:szCs w:val="26"/>
    </w:rPr>
  </w:style>
  <w:style w:type="paragraph" w:styleId="Heading6">
    <w:name w:val="heading 6"/>
    <w:basedOn w:val="BodyText"/>
    <w:next w:val="BodyText6"/>
    <w:link w:val="Heading6Char"/>
    <w:qFormat/>
    <w:rsid w:val="00313E8C"/>
    <w:pPr>
      <w:numPr>
        <w:ilvl w:val="6"/>
        <w:numId w:val="8"/>
      </w:numPr>
      <w:outlineLvl w:val="5"/>
    </w:pPr>
    <w:rPr>
      <w:bCs/>
      <w:szCs w:val="22"/>
    </w:rPr>
  </w:style>
  <w:style w:type="paragraph" w:styleId="Heading7">
    <w:name w:val="heading 7"/>
    <w:basedOn w:val="BodyText"/>
    <w:next w:val="BodyText7"/>
    <w:link w:val="Heading7Char"/>
    <w:qFormat/>
    <w:rsid w:val="00313E8C"/>
    <w:pPr>
      <w:numPr>
        <w:ilvl w:val="7"/>
        <w:numId w:val="8"/>
      </w:numPr>
      <w:outlineLvl w:val="6"/>
    </w:pPr>
  </w:style>
  <w:style w:type="paragraph" w:styleId="Heading8">
    <w:name w:val="heading 8"/>
    <w:basedOn w:val="Normal"/>
    <w:next w:val="Normal"/>
    <w:link w:val="Heading8Char"/>
    <w:semiHidden/>
    <w:qFormat/>
    <w:rsid w:val="00313E8C"/>
    <w:pPr>
      <w:spacing w:before="240" w:after="60"/>
      <w:outlineLvl w:val="7"/>
    </w:pPr>
    <w:rPr>
      <w:rFonts w:ascii="Times New Roman" w:hAnsi="Times New Roman"/>
      <w:i/>
      <w:iCs/>
      <w:sz w:val="24"/>
    </w:rPr>
  </w:style>
  <w:style w:type="paragraph" w:styleId="Heading9">
    <w:name w:val="heading 9"/>
    <w:basedOn w:val="Normal"/>
    <w:next w:val="Normal"/>
    <w:link w:val="Heading9Char"/>
    <w:semiHidden/>
    <w:qFormat/>
    <w:rsid w:val="00313E8C"/>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13E8C"/>
    <w:pPr>
      <w:spacing w:after="240"/>
      <w:jc w:val="both"/>
    </w:pPr>
  </w:style>
  <w:style w:type="character" w:customStyle="1" w:styleId="BodyTextChar">
    <w:name w:val="Body Text Char"/>
    <w:basedOn w:val="DefaultParagraphFont"/>
    <w:link w:val="BodyText"/>
    <w:rsid w:val="00313E8C"/>
    <w:rPr>
      <w:rFonts w:ascii="Arial" w:eastAsia="Times New Roman" w:hAnsi="Arial" w:cs="Times New Roman"/>
      <w:szCs w:val="24"/>
    </w:rPr>
  </w:style>
  <w:style w:type="paragraph" w:customStyle="1" w:styleId="Bodyright">
    <w:name w:val="Body right"/>
    <w:basedOn w:val="BodyText"/>
    <w:next w:val="BodyText"/>
    <w:qFormat/>
    <w:rsid w:val="00313E8C"/>
    <w:pPr>
      <w:spacing w:after="120"/>
      <w:jc w:val="right"/>
    </w:pPr>
  </w:style>
  <w:style w:type="paragraph" w:customStyle="1" w:styleId="Bodytext10">
    <w:name w:val="Body text 1"/>
    <w:basedOn w:val="BodyText"/>
    <w:rsid w:val="009A32F1"/>
    <w:pPr>
      <w:ind w:left="709"/>
    </w:pPr>
  </w:style>
  <w:style w:type="paragraph" w:styleId="BodyText2">
    <w:name w:val="Body Text 2"/>
    <w:basedOn w:val="BodyText"/>
    <w:next w:val="BodyText21"/>
    <w:link w:val="BodyText2Char"/>
    <w:qFormat/>
    <w:rsid w:val="00313E8C"/>
    <w:pPr>
      <w:ind w:left="709"/>
    </w:pPr>
  </w:style>
  <w:style w:type="character" w:customStyle="1" w:styleId="BodyText2Char">
    <w:name w:val="Body Text 2 Char"/>
    <w:basedOn w:val="DefaultParagraphFont"/>
    <w:link w:val="BodyText2"/>
    <w:rsid w:val="009A32F1"/>
    <w:rPr>
      <w:rFonts w:ascii="Arial" w:eastAsia="Times New Roman" w:hAnsi="Arial" w:cs="Times New Roman"/>
      <w:szCs w:val="24"/>
    </w:rPr>
  </w:style>
  <w:style w:type="paragraph" w:styleId="BodyText3">
    <w:name w:val="Body Text 3"/>
    <w:basedOn w:val="BodyText"/>
    <w:next w:val="BodyText31"/>
    <w:link w:val="BodyText3Char"/>
    <w:qFormat/>
    <w:rsid w:val="00313E8C"/>
    <w:pPr>
      <w:ind w:left="1418"/>
    </w:pPr>
    <w:rPr>
      <w:szCs w:val="16"/>
    </w:rPr>
  </w:style>
  <w:style w:type="character" w:customStyle="1" w:styleId="BodyText3Char">
    <w:name w:val="Body Text 3 Char"/>
    <w:basedOn w:val="DefaultParagraphFont"/>
    <w:link w:val="BodyText3"/>
    <w:rsid w:val="009A32F1"/>
    <w:rPr>
      <w:rFonts w:ascii="Arial" w:eastAsia="Times New Roman" w:hAnsi="Arial" w:cs="Times New Roman"/>
      <w:szCs w:val="16"/>
    </w:rPr>
  </w:style>
  <w:style w:type="paragraph" w:customStyle="1" w:styleId="Bodytext40">
    <w:name w:val="Body text 4"/>
    <w:basedOn w:val="BodyText"/>
    <w:rsid w:val="009A32F1"/>
    <w:pPr>
      <w:ind w:left="2126"/>
    </w:pPr>
  </w:style>
  <w:style w:type="paragraph" w:customStyle="1" w:styleId="Bodytext50">
    <w:name w:val="Body text 5"/>
    <w:basedOn w:val="BodyText"/>
    <w:rsid w:val="009A32F1"/>
    <w:pPr>
      <w:ind w:left="2835"/>
    </w:pPr>
  </w:style>
  <w:style w:type="paragraph" w:customStyle="1" w:styleId="Bodytext60">
    <w:name w:val="Body text 6"/>
    <w:basedOn w:val="BodyText"/>
    <w:rsid w:val="009A32F1"/>
    <w:pPr>
      <w:ind w:left="3544"/>
    </w:pPr>
  </w:style>
  <w:style w:type="paragraph" w:customStyle="1" w:styleId="Bodytext70">
    <w:name w:val="Body text 7"/>
    <w:basedOn w:val="BodyText"/>
    <w:rsid w:val="009A32F1"/>
    <w:pPr>
      <w:ind w:left="4247"/>
    </w:pPr>
  </w:style>
  <w:style w:type="paragraph" w:customStyle="1" w:styleId="Bullet">
    <w:name w:val="Bullet"/>
    <w:basedOn w:val="BodyText"/>
    <w:qFormat/>
    <w:rsid w:val="00313E8C"/>
    <w:pPr>
      <w:numPr>
        <w:numId w:val="1"/>
      </w:numPr>
    </w:pPr>
  </w:style>
  <w:style w:type="paragraph" w:customStyle="1" w:styleId="Bullet1">
    <w:name w:val="Bullet 1"/>
    <w:basedOn w:val="Bullet"/>
    <w:qFormat/>
    <w:rsid w:val="00313E8C"/>
    <w:pPr>
      <w:tabs>
        <w:tab w:val="clear" w:pos="709"/>
      </w:tabs>
      <w:ind w:left="1418"/>
    </w:pPr>
  </w:style>
  <w:style w:type="paragraph" w:customStyle="1" w:styleId="Bullet2">
    <w:name w:val="Bullet 2"/>
    <w:basedOn w:val="Bullet1"/>
    <w:qFormat/>
    <w:rsid w:val="00313E8C"/>
  </w:style>
  <w:style w:type="paragraph" w:customStyle="1" w:styleId="Bullet3">
    <w:name w:val="Bullet 3"/>
    <w:basedOn w:val="Bullet1"/>
    <w:qFormat/>
    <w:rsid w:val="00313E8C"/>
    <w:pPr>
      <w:ind w:left="2127"/>
    </w:pPr>
  </w:style>
  <w:style w:type="paragraph" w:customStyle="1" w:styleId="Bullet4">
    <w:name w:val="Bullet 4"/>
    <w:basedOn w:val="Bullet3"/>
    <w:qFormat/>
    <w:rsid w:val="00313E8C"/>
    <w:pPr>
      <w:ind w:left="2835"/>
    </w:pPr>
  </w:style>
  <w:style w:type="paragraph" w:customStyle="1" w:styleId="Bullet5">
    <w:name w:val="Bullet 5"/>
    <w:basedOn w:val="Bullet4"/>
    <w:qFormat/>
    <w:rsid w:val="00313E8C"/>
    <w:pPr>
      <w:ind w:left="3544"/>
    </w:pPr>
  </w:style>
  <w:style w:type="paragraph" w:customStyle="1" w:styleId="Bullet6">
    <w:name w:val="Bullet 6"/>
    <w:basedOn w:val="Bullet5"/>
    <w:qFormat/>
    <w:rsid w:val="00313E8C"/>
    <w:pPr>
      <w:ind w:left="4253"/>
    </w:pPr>
  </w:style>
  <w:style w:type="paragraph" w:customStyle="1" w:styleId="Bullet7">
    <w:name w:val="Bullet 7"/>
    <w:basedOn w:val="Bullet6"/>
    <w:qFormat/>
    <w:rsid w:val="00313E8C"/>
    <w:pPr>
      <w:ind w:left="4962"/>
    </w:pPr>
  </w:style>
  <w:style w:type="paragraph" w:customStyle="1" w:styleId="Coverdate">
    <w:name w:val="Cover date"/>
    <w:basedOn w:val="BodyText"/>
    <w:qFormat/>
    <w:rsid w:val="00313E8C"/>
    <w:pPr>
      <w:pBdr>
        <w:bottom w:val="single" w:sz="6" w:space="1" w:color="auto"/>
      </w:pBdr>
      <w:tabs>
        <w:tab w:val="right" w:pos="9639"/>
      </w:tabs>
      <w:spacing w:after="2000"/>
    </w:pPr>
    <w:rPr>
      <w:szCs w:val="20"/>
    </w:rPr>
  </w:style>
  <w:style w:type="paragraph" w:customStyle="1" w:styleId="Coverdocumentdescription">
    <w:name w:val="Cover document description"/>
    <w:basedOn w:val="BodyText"/>
    <w:qFormat/>
    <w:rsid w:val="00313E8C"/>
    <w:rPr>
      <w:szCs w:val="20"/>
    </w:rPr>
  </w:style>
  <w:style w:type="paragraph" w:customStyle="1" w:styleId="CoverDocumentTitle">
    <w:name w:val="Cover Document Title"/>
    <w:basedOn w:val="BodyText"/>
    <w:qFormat/>
    <w:rsid w:val="00313E8C"/>
    <w:pPr>
      <w:spacing w:before="480" w:after="480"/>
      <w:jc w:val="center"/>
    </w:pPr>
    <w:rPr>
      <w:b/>
      <w:caps/>
      <w:szCs w:val="20"/>
    </w:rPr>
  </w:style>
  <w:style w:type="paragraph" w:customStyle="1" w:styleId="Coverpartyname">
    <w:name w:val="Cover party name"/>
    <w:basedOn w:val="BodyText"/>
    <w:next w:val="BodyText"/>
    <w:qFormat/>
    <w:rsid w:val="00313E8C"/>
    <w:pPr>
      <w:spacing w:before="480" w:after="480"/>
      <w:jc w:val="center"/>
    </w:pPr>
    <w:rPr>
      <w:b/>
    </w:rPr>
  </w:style>
  <w:style w:type="paragraph" w:customStyle="1" w:styleId="Coverpartyrole">
    <w:name w:val="Cover party role"/>
    <w:basedOn w:val="BodyText"/>
    <w:qFormat/>
    <w:rsid w:val="00313E8C"/>
    <w:pPr>
      <w:keepNext/>
      <w:jc w:val="right"/>
    </w:pPr>
    <w:rPr>
      <w:b/>
    </w:rPr>
  </w:style>
  <w:style w:type="paragraph" w:customStyle="1" w:styleId="Covertext">
    <w:name w:val="Cover text"/>
    <w:basedOn w:val="BodyText"/>
    <w:qFormat/>
    <w:rsid w:val="00313E8C"/>
    <w:pPr>
      <w:spacing w:before="480"/>
      <w:jc w:val="center"/>
    </w:pPr>
    <w:rPr>
      <w:szCs w:val="20"/>
    </w:rPr>
  </w:style>
  <w:style w:type="paragraph" w:customStyle="1" w:styleId="Definition1">
    <w:name w:val="Definition 1"/>
    <w:basedOn w:val="BodyText21"/>
    <w:qFormat/>
    <w:rsid w:val="00313E8C"/>
    <w:pPr>
      <w:numPr>
        <w:numId w:val="2"/>
      </w:numPr>
    </w:pPr>
  </w:style>
  <w:style w:type="paragraph" w:customStyle="1" w:styleId="Definition2">
    <w:name w:val="Definition 2"/>
    <w:basedOn w:val="BodyText21"/>
    <w:qFormat/>
    <w:rsid w:val="00313E8C"/>
    <w:pPr>
      <w:numPr>
        <w:numId w:val="3"/>
      </w:numPr>
    </w:pPr>
  </w:style>
  <w:style w:type="character" w:customStyle="1" w:styleId="Definitionterm">
    <w:name w:val="Definition term"/>
    <w:basedOn w:val="DefaultParagraphFont"/>
    <w:qFormat/>
    <w:rsid w:val="00313E8C"/>
    <w:rPr>
      <w:rFonts w:ascii="Arial" w:hAnsi="Arial"/>
      <w:b/>
      <w:color w:val="000000"/>
      <w:sz w:val="22"/>
    </w:rPr>
  </w:style>
  <w:style w:type="paragraph" w:styleId="Footer">
    <w:name w:val="footer"/>
    <w:basedOn w:val="Normal"/>
    <w:link w:val="FooterChar"/>
    <w:uiPriority w:val="99"/>
    <w:qFormat/>
    <w:rsid w:val="00313E8C"/>
    <w:pPr>
      <w:tabs>
        <w:tab w:val="center" w:pos="4824"/>
        <w:tab w:val="right" w:pos="9634"/>
      </w:tabs>
    </w:pPr>
    <w:rPr>
      <w:sz w:val="16"/>
    </w:rPr>
  </w:style>
  <w:style w:type="character" w:customStyle="1" w:styleId="FooterChar">
    <w:name w:val="Footer Char"/>
    <w:basedOn w:val="DefaultParagraphFont"/>
    <w:link w:val="Footer"/>
    <w:uiPriority w:val="99"/>
    <w:rsid w:val="009A32F1"/>
    <w:rPr>
      <w:rFonts w:ascii="Arial" w:eastAsia="Times New Roman" w:hAnsi="Arial" w:cs="Times New Roman"/>
      <w:sz w:val="16"/>
      <w:szCs w:val="24"/>
    </w:rPr>
  </w:style>
  <w:style w:type="paragraph" w:styleId="Header">
    <w:name w:val="header"/>
    <w:basedOn w:val="Normal"/>
    <w:link w:val="HeaderChar"/>
    <w:semiHidden/>
    <w:rsid w:val="00313E8C"/>
    <w:pPr>
      <w:tabs>
        <w:tab w:val="center" w:pos="4153"/>
        <w:tab w:val="right" w:pos="8306"/>
      </w:tabs>
    </w:pPr>
  </w:style>
  <w:style w:type="character" w:customStyle="1" w:styleId="HeaderChar">
    <w:name w:val="Header Char"/>
    <w:basedOn w:val="DefaultParagraphFont"/>
    <w:link w:val="Header"/>
    <w:semiHidden/>
    <w:rsid w:val="009A32F1"/>
    <w:rPr>
      <w:rFonts w:ascii="Arial" w:eastAsia="Times New Roman" w:hAnsi="Arial" w:cs="Times New Roman"/>
      <w:szCs w:val="24"/>
    </w:rPr>
  </w:style>
  <w:style w:type="character" w:customStyle="1" w:styleId="Heading1Char">
    <w:name w:val="Heading 1 Char"/>
    <w:basedOn w:val="DefaultParagraphFont"/>
    <w:link w:val="Heading1"/>
    <w:rsid w:val="009A32F1"/>
    <w:rPr>
      <w:rFonts w:ascii="Arial" w:eastAsia="Times New Roman" w:hAnsi="Arial" w:cs="Arial"/>
      <w:bCs/>
      <w:kern w:val="32"/>
      <w:szCs w:val="32"/>
    </w:rPr>
  </w:style>
  <w:style w:type="character" w:customStyle="1" w:styleId="Heading2Char">
    <w:name w:val="Heading 2 Char"/>
    <w:basedOn w:val="DefaultParagraphFont"/>
    <w:link w:val="Heading2"/>
    <w:rsid w:val="009A32F1"/>
    <w:rPr>
      <w:rFonts w:ascii="Arial" w:eastAsia="Times New Roman" w:hAnsi="Arial" w:cs="Arial"/>
      <w:bCs/>
      <w:iCs/>
      <w:szCs w:val="28"/>
    </w:rPr>
  </w:style>
  <w:style w:type="character" w:customStyle="1" w:styleId="Heading3Char">
    <w:name w:val="Heading 3 Char"/>
    <w:basedOn w:val="DefaultParagraphFont"/>
    <w:link w:val="Heading3"/>
    <w:rsid w:val="009A32F1"/>
    <w:rPr>
      <w:rFonts w:ascii="Arial" w:eastAsia="Times New Roman" w:hAnsi="Arial" w:cs="Arial"/>
      <w:bCs/>
      <w:szCs w:val="26"/>
    </w:rPr>
  </w:style>
  <w:style w:type="character" w:customStyle="1" w:styleId="Heading4Char">
    <w:name w:val="Heading 4 Char"/>
    <w:basedOn w:val="DefaultParagraphFont"/>
    <w:link w:val="Heading4"/>
    <w:rsid w:val="009A32F1"/>
    <w:rPr>
      <w:rFonts w:ascii="Arial" w:eastAsia="Times New Roman" w:hAnsi="Arial" w:cs="Times New Roman"/>
      <w:bCs/>
      <w:szCs w:val="28"/>
    </w:rPr>
  </w:style>
  <w:style w:type="character" w:customStyle="1" w:styleId="Heading5Char">
    <w:name w:val="Heading 5 Char"/>
    <w:basedOn w:val="DefaultParagraphFont"/>
    <w:link w:val="Heading5"/>
    <w:rsid w:val="009A32F1"/>
    <w:rPr>
      <w:rFonts w:ascii="Arial" w:eastAsia="Times New Roman" w:hAnsi="Arial" w:cs="Times New Roman"/>
      <w:bCs/>
      <w:iCs/>
      <w:szCs w:val="26"/>
    </w:rPr>
  </w:style>
  <w:style w:type="character" w:customStyle="1" w:styleId="Heading6Char">
    <w:name w:val="Heading 6 Char"/>
    <w:basedOn w:val="DefaultParagraphFont"/>
    <w:link w:val="Heading6"/>
    <w:rsid w:val="009A32F1"/>
    <w:rPr>
      <w:rFonts w:ascii="Arial" w:eastAsia="Times New Roman" w:hAnsi="Arial" w:cs="Times New Roman"/>
      <w:bCs/>
    </w:rPr>
  </w:style>
  <w:style w:type="character" w:customStyle="1" w:styleId="Heading7Char">
    <w:name w:val="Heading 7 Char"/>
    <w:basedOn w:val="DefaultParagraphFont"/>
    <w:link w:val="Heading7"/>
    <w:rsid w:val="009A32F1"/>
    <w:rPr>
      <w:rFonts w:ascii="Arial" w:eastAsia="Times New Roman" w:hAnsi="Arial" w:cs="Times New Roman"/>
      <w:szCs w:val="24"/>
    </w:rPr>
  </w:style>
  <w:style w:type="character" w:customStyle="1" w:styleId="Heading8Char">
    <w:name w:val="Heading 8 Char"/>
    <w:basedOn w:val="DefaultParagraphFont"/>
    <w:link w:val="Heading8"/>
    <w:semiHidden/>
    <w:rsid w:val="009A32F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9A32F1"/>
    <w:rPr>
      <w:rFonts w:ascii="Arial" w:eastAsia="Times New Roman" w:hAnsi="Arial" w:cs="Arial"/>
    </w:rPr>
  </w:style>
  <w:style w:type="character" w:styleId="Hyperlink">
    <w:name w:val="Hyperlink"/>
    <w:basedOn w:val="DefaultParagraphFont"/>
    <w:uiPriority w:val="99"/>
    <w:rsid w:val="00313E8C"/>
    <w:rPr>
      <w:color w:val="0000FF"/>
      <w:u w:val="single"/>
    </w:rPr>
  </w:style>
  <w:style w:type="paragraph" w:customStyle="1" w:styleId="LevelHeading1">
    <w:name w:val="Level Heading 1"/>
    <w:basedOn w:val="Heading1"/>
    <w:next w:val="BodyText1"/>
    <w:qFormat/>
    <w:rsid w:val="00ED262B"/>
    <w:pPr>
      <w:keepNext/>
    </w:pPr>
    <w:rPr>
      <w:b/>
      <w14:cntxtAlts/>
    </w:rPr>
  </w:style>
  <w:style w:type="paragraph" w:customStyle="1" w:styleId="LevelHeading2">
    <w:name w:val="Level Heading 2"/>
    <w:basedOn w:val="Heading2"/>
    <w:next w:val="BodyText21"/>
    <w:qFormat/>
    <w:rsid w:val="00313E8C"/>
    <w:rPr>
      <w:b/>
    </w:rPr>
  </w:style>
  <w:style w:type="paragraph" w:customStyle="1" w:styleId="PageHeading">
    <w:name w:val="Page Heading"/>
    <w:basedOn w:val="BodyText"/>
    <w:next w:val="BodyText"/>
    <w:qFormat/>
    <w:rsid w:val="00313E8C"/>
    <w:pPr>
      <w:jc w:val="center"/>
    </w:pPr>
    <w:rPr>
      <w:b/>
      <w:caps/>
    </w:rPr>
  </w:style>
  <w:style w:type="paragraph" w:customStyle="1" w:styleId="Parties">
    <w:name w:val="Parties"/>
    <w:basedOn w:val="BodyText"/>
    <w:qFormat/>
    <w:rsid w:val="00313E8C"/>
    <w:pPr>
      <w:numPr>
        <w:numId w:val="4"/>
      </w:numPr>
    </w:pPr>
  </w:style>
  <w:style w:type="character" w:customStyle="1" w:styleId="Quote1">
    <w:name w:val="Quote1"/>
    <w:basedOn w:val="DefaultParagraphFont"/>
    <w:semiHidden/>
    <w:rsid w:val="00313E8C"/>
    <w:rPr>
      <w:rFonts w:ascii="Arial" w:hAnsi="Arial"/>
      <w:i/>
      <w:sz w:val="22"/>
    </w:rPr>
  </w:style>
  <w:style w:type="paragraph" w:customStyle="1" w:styleId="Recitals">
    <w:name w:val="Recitals"/>
    <w:basedOn w:val="BodyText"/>
    <w:qFormat/>
    <w:rsid w:val="00313E8C"/>
    <w:pPr>
      <w:numPr>
        <w:numId w:val="5"/>
      </w:numPr>
    </w:pPr>
  </w:style>
  <w:style w:type="paragraph" w:customStyle="1" w:styleId="RestartNumberingH1andLH1">
    <w:name w:val="Restart Numbering (H1 and LH1)"/>
    <w:basedOn w:val="BodyText"/>
    <w:next w:val="LevelHeading1"/>
    <w:semiHidden/>
    <w:rsid w:val="009A32F1"/>
    <w:pPr>
      <w:numPr>
        <w:numId w:val="6"/>
      </w:numPr>
      <w:spacing w:after="0"/>
    </w:pPr>
  </w:style>
  <w:style w:type="paragraph" w:customStyle="1" w:styleId="RestartNumberingS1SLH1">
    <w:name w:val="Restart Numbering (S1 &amp; SLH1)"/>
    <w:basedOn w:val="BodyText"/>
    <w:next w:val="Schedule1"/>
    <w:semiHidden/>
    <w:rsid w:val="00313E8C"/>
    <w:pPr>
      <w:numPr>
        <w:numId w:val="7"/>
      </w:numPr>
    </w:pPr>
    <w:rPr>
      <w:sz w:val="24"/>
    </w:rPr>
  </w:style>
  <w:style w:type="paragraph" w:customStyle="1" w:styleId="RPCSignature">
    <w:name w:val="RPC Signature"/>
    <w:basedOn w:val="Normal"/>
    <w:next w:val="BodyText"/>
    <w:qFormat/>
    <w:rsid w:val="00313E8C"/>
    <w:rPr>
      <w:b/>
    </w:rPr>
  </w:style>
  <w:style w:type="paragraph" w:customStyle="1" w:styleId="Schedule1">
    <w:name w:val="Schedule 1"/>
    <w:basedOn w:val="BodyText"/>
    <w:next w:val="BodyText1"/>
    <w:qFormat/>
    <w:rsid w:val="00313E8C"/>
    <w:pPr>
      <w:numPr>
        <w:ilvl w:val="3"/>
        <w:numId w:val="7"/>
      </w:numPr>
    </w:pPr>
  </w:style>
  <w:style w:type="paragraph" w:customStyle="1" w:styleId="Schedule2">
    <w:name w:val="Schedule 2"/>
    <w:basedOn w:val="BodyText"/>
    <w:next w:val="BodyText21"/>
    <w:qFormat/>
    <w:rsid w:val="00313E8C"/>
    <w:pPr>
      <w:numPr>
        <w:ilvl w:val="4"/>
        <w:numId w:val="7"/>
      </w:numPr>
    </w:pPr>
  </w:style>
  <w:style w:type="paragraph" w:customStyle="1" w:styleId="Schedule3">
    <w:name w:val="Schedule 3"/>
    <w:basedOn w:val="BodyText"/>
    <w:next w:val="BodyText31"/>
    <w:qFormat/>
    <w:rsid w:val="00313E8C"/>
    <w:pPr>
      <w:numPr>
        <w:ilvl w:val="5"/>
        <w:numId w:val="7"/>
      </w:numPr>
    </w:pPr>
  </w:style>
  <w:style w:type="paragraph" w:customStyle="1" w:styleId="Schedule4">
    <w:name w:val="Schedule 4"/>
    <w:basedOn w:val="BodyText"/>
    <w:next w:val="BodyText4"/>
    <w:qFormat/>
    <w:rsid w:val="00313E8C"/>
    <w:pPr>
      <w:numPr>
        <w:ilvl w:val="6"/>
        <w:numId w:val="7"/>
      </w:numPr>
    </w:pPr>
  </w:style>
  <w:style w:type="paragraph" w:customStyle="1" w:styleId="Schedule5">
    <w:name w:val="Schedule 5"/>
    <w:basedOn w:val="BodyText"/>
    <w:next w:val="BodyText5"/>
    <w:qFormat/>
    <w:rsid w:val="00313E8C"/>
    <w:pPr>
      <w:numPr>
        <w:ilvl w:val="7"/>
        <w:numId w:val="7"/>
      </w:numPr>
    </w:pPr>
  </w:style>
  <w:style w:type="paragraph" w:customStyle="1" w:styleId="Schedule6">
    <w:name w:val="Schedule 6"/>
    <w:basedOn w:val="BodyText"/>
    <w:next w:val="BodyText6"/>
    <w:qFormat/>
    <w:rsid w:val="00313E8C"/>
    <w:pPr>
      <w:numPr>
        <w:ilvl w:val="8"/>
        <w:numId w:val="7"/>
      </w:numPr>
    </w:pPr>
  </w:style>
  <w:style w:type="paragraph" w:customStyle="1" w:styleId="Schedule7">
    <w:name w:val="Schedule 7"/>
    <w:basedOn w:val="BodyText"/>
    <w:next w:val="BodyText7"/>
    <w:semiHidden/>
    <w:rsid w:val="00313E8C"/>
  </w:style>
  <w:style w:type="paragraph" w:customStyle="1" w:styleId="Scheduleheading">
    <w:name w:val="Schedule heading"/>
    <w:basedOn w:val="BodyText"/>
    <w:next w:val="Schedulepart"/>
    <w:qFormat/>
    <w:rsid w:val="00313E8C"/>
    <w:pPr>
      <w:pageBreakBefore/>
      <w:numPr>
        <w:ilvl w:val="1"/>
        <w:numId w:val="7"/>
      </w:numPr>
      <w:jc w:val="center"/>
    </w:pPr>
    <w:rPr>
      <w:b/>
      <w:caps/>
    </w:rPr>
  </w:style>
  <w:style w:type="paragraph" w:customStyle="1" w:styleId="ScheduleLevelHeading1">
    <w:name w:val="Schedule Level Heading 1"/>
    <w:basedOn w:val="Schedule1"/>
    <w:next w:val="BodyText1"/>
    <w:qFormat/>
    <w:rsid w:val="00313E8C"/>
    <w:pPr>
      <w:keepNext/>
    </w:pPr>
    <w:rPr>
      <w:b/>
      <w:caps/>
    </w:rPr>
  </w:style>
  <w:style w:type="paragraph" w:customStyle="1" w:styleId="ScheduleLevelHeading2">
    <w:name w:val="Schedule Level Heading 2"/>
    <w:basedOn w:val="Schedule2"/>
    <w:next w:val="BodyText21"/>
    <w:qFormat/>
    <w:rsid w:val="00313E8C"/>
    <w:rPr>
      <w:b/>
    </w:rPr>
  </w:style>
  <w:style w:type="paragraph" w:customStyle="1" w:styleId="Schedulepart">
    <w:name w:val="Schedule part"/>
    <w:basedOn w:val="BodyText"/>
    <w:next w:val="Schedule1"/>
    <w:qFormat/>
    <w:rsid w:val="00313E8C"/>
    <w:pPr>
      <w:numPr>
        <w:ilvl w:val="2"/>
        <w:numId w:val="7"/>
      </w:numPr>
      <w:jc w:val="left"/>
    </w:pPr>
    <w:rPr>
      <w:b/>
    </w:rPr>
  </w:style>
  <w:style w:type="paragraph" w:customStyle="1" w:styleId="Subtitleleft">
    <w:name w:val="Sub title left"/>
    <w:basedOn w:val="BodyText"/>
    <w:next w:val="BodyText"/>
    <w:link w:val="SubtitleleftChar"/>
    <w:qFormat/>
    <w:rsid w:val="00313E8C"/>
    <w:pPr>
      <w:keepNext/>
      <w:jc w:val="left"/>
    </w:pPr>
    <w:rPr>
      <w:b/>
    </w:rPr>
  </w:style>
  <w:style w:type="table" w:styleId="TableGrid">
    <w:name w:val="Table Grid"/>
    <w:basedOn w:val="TableNormal"/>
    <w:rsid w:val="00313E8C"/>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13E8C"/>
    <w:pPr>
      <w:spacing w:before="60" w:after="60"/>
      <w:jc w:val="both"/>
    </w:pPr>
    <w:rPr>
      <w:szCs w:val="20"/>
    </w:rPr>
  </w:style>
  <w:style w:type="paragraph" w:styleId="TOC1">
    <w:name w:val="toc 1"/>
    <w:basedOn w:val="Normal"/>
    <w:next w:val="ToCSubheading"/>
    <w:autoRedefine/>
    <w:uiPriority w:val="39"/>
    <w:qFormat/>
    <w:rsid w:val="00BF7E71"/>
    <w:pPr>
      <w:tabs>
        <w:tab w:val="left" w:pos="547"/>
        <w:tab w:val="right" w:leader="dot" w:pos="8505"/>
      </w:tabs>
      <w:spacing w:before="60" w:after="60"/>
    </w:pPr>
    <w:rPr>
      <w:caps/>
      <w:noProof/>
      <w:sz w:val="20"/>
    </w:rPr>
  </w:style>
  <w:style w:type="paragraph" w:styleId="TOC2">
    <w:name w:val="toc 2"/>
    <w:basedOn w:val="Normal"/>
    <w:next w:val="ToCSubheading"/>
    <w:autoRedefine/>
    <w:qFormat/>
    <w:rsid w:val="00313E8C"/>
    <w:pPr>
      <w:tabs>
        <w:tab w:val="left" w:pos="547"/>
        <w:tab w:val="right" w:leader="dot" w:pos="9634"/>
      </w:tabs>
      <w:spacing w:before="60" w:after="60"/>
    </w:pPr>
    <w:rPr>
      <w:sz w:val="20"/>
    </w:rPr>
  </w:style>
  <w:style w:type="paragraph" w:styleId="TOCHeading">
    <w:name w:val="TOC Heading"/>
    <w:basedOn w:val="Normal"/>
    <w:next w:val="ToCSubheading"/>
    <w:qFormat/>
    <w:rsid w:val="00ED262B"/>
    <w:pPr>
      <w:jc w:val="center"/>
    </w:pPr>
    <w:rPr>
      <w:b/>
      <w14:cntxtAlts/>
    </w:rPr>
  </w:style>
  <w:style w:type="paragraph" w:customStyle="1" w:styleId="ToCSubheading">
    <w:name w:val="ToC Sub heading"/>
    <w:basedOn w:val="Subtitleleft"/>
    <w:next w:val="BodyText"/>
    <w:qFormat/>
    <w:rsid w:val="00313E8C"/>
    <w:pPr>
      <w:spacing w:before="240"/>
    </w:pPr>
  </w:style>
  <w:style w:type="paragraph" w:customStyle="1" w:styleId="BodyText1">
    <w:name w:val="Body Text 1"/>
    <w:basedOn w:val="BodyText"/>
    <w:qFormat/>
    <w:rsid w:val="00313E8C"/>
    <w:pPr>
      <w:ind w:left="709"/>
    </w:pPr>
  </w:style>
  <w:style w:type="paragraph" w:customStyle="1" w:styleId="BodyText21">
    <w:name w:val="Body Text 21"/>
    <w:basedOn w:val="BodyText"/>
    <w:semiHidden/>
    <w:rsid w:val="00313E8C"/>
    <w:pPr>
      <w:ind w:left="709"/>
    </w:pPr>
  </w:style>
  <w:style w:type="paragraph" w:customStyle="1" w:styleId="BodyText31">
    <w:name w:val="Body Text 31"/>
    <w:basedOn w:val="BodyText"/>
    <w:semiHidden/>
    <w:rsid w:val="00313E8C"/>
    <w:pPr>
      <w:ind w:left="1418"/>
    </w:pPr>
  </w:style>
  <w:style w:type="paragraph" w:customStyle="1" w:styleId="BodyText4">
    <w:name w:val="Body Text 4"/>
    <w:basedOn w:val="BodyText"/>
    <w:qFormat/>
    <w:rsid w:val="00313E8C"/>
    <w:pPr>
      <w:ind w:left="2126"/>
    </w:pPr>
  </w:style>
  <w:style w:type="paragraph" w:customStyle="1" w:styleId="BodyText5">
    <w:name w:val="Body Text 5"/>
    <w:basedOn w:val="BodyText"/>
    <w:qFormat/>
    <w:rsid w:val="00313E8C"/>
    <w:pPr>
      <w:ind w:left="2835"/>
    </w:pPr>
  </w:style>
  <w:style w:type="paragraph" w:customStyle="1" w:styleId="BodyText6">
    <w:name w:val="Body Text 6"/>
    <w:basedOn w:val="BodyText"/>
    <w:qFormat/>
    <w:rsid w:val="00313E8C"/>
    <w:pPr>
      <w:ind w:left="3544"/>
    </w:pPr>
  </w:style>
  <w:style w:type="paragraph" w:customStyle="1" w:styleId="BodyText7">
    <w:name w:val="Body Text 7"/>
    <w:basedOn w:val="BodyText"/>
    <w:qFormat/>
    <w:rsid w:val="00313E8C"/>
    <w:pPr>
      <w:ind w:left="4247"/>
    </w:pPr>
  </w:style>
  <w:style w:type="paragraph" w:customStyle="1" w:styleId="Coveraddress">
    <w:name w:val="Cover address"/>
    <w:basedOn w:val="Normal"/>
    <w:rsid w:val="00313E8C"/>
    <w:pPr>
      <w:overflowPunct w:val="0"/>
      <w:autoSpaceDE w:val="0"/>
      <w:autoSpaceDN w:val="0"/>
      <w:adjustRightInd w:val="0"/>
      <w:spacing w:before="480" w:after="240"/>
      <w:jc w:val="center"/>
      <w:textAlignment w:val="baseline"/>
    </w:pPr>
    <w:rPr>
      <w:szCs w:val="20"/>
    </w:rPr>
  </w:style>
  <w:style w:type="paragraph" w:customStyle="1" w:styleId="Coversheetpartyname">
    <w:name w:val="Coversheet party name"/>
    <w:basedOn w:val="Normal"/>
    <w:next w:val="Normal"/>
    <w:autoRedefine/>
    <w:semiHidden/>
    <w:rsid w:val="00313E8C"/>
    <w:pPr>
      <w:overflowPunct w:val="0"/>
      <w:autoSpaceDE w:val="0"/>
      <w:autoSpaceDN w:val="0"/>
      <w:adjustRightInd w:val="0"/>
      <w:spacing w:before="480" w:after="480"/>
      <w:jc w:val="center"/>
      <w:textAlignment w:val="baseline"/>
    </w:pPr>
    <w:rPr>
      <w:b/>
      <w:bCs/>
      <w:szCs w:val="20"/>
    </w:rPr>
  </w:style>
  <w:style w:type="character" w:customStyle="1" w:styleId="SubtitleleftChar">
    <w:name w:val="Sub title left Char"/>
    <w:basedOn w:val="DefaultParagraphFont"/>
    <w:link w:val="Subtitleleft"/>
    <w:rsid w:val="00313E8C"/>
    <w:rPr>
      <w:rFonts w:ascii="Arial" w:eastAsia="Times New Roman" w:hAnsi="Arial" w:cs="Times New Roman"/>
      <w:b/>
      <w:szCs w:val="24"/>
    </w:rPr>
  </w:style>
  <w:style w:type="character" w:styleId="PageNumber">
    <w:name w:val="page number"/>
    <w:basedOn w:val="DefaultParagraphFont"/>
    <w:semiHidden/>
    <w:rsid w:val="00313E8C"/>
  </w:style>
  <w:style w:type="paragraph" w:customStyle="1" w:styleId="CourtHeading">
    <w:name w:val="Court Heading"/>
    <w:basedOn w:val="BodyText"/>
    <w:next w:val="BodyText"/>
    <w:qFormat/>
    <w:rsid w:val="00313E8C"/>
    <w:pPr>
      <w:tabs>
        <w:tab w:val="right" w:pos="8471"/>
      </w:tabs>
      <w:spacing w:before="120" w:after="120"/>
    </w:pPr>
    <w:rPr>
      <w:b/>
    </w:rPr>
  </w:style>
  <w:style w:type="paragraph" w:customStyle="1" w:styleId="RestartNumberingH1LH1">
    <w:name w:val="Restart Numbering (H1 &amp; LH1)"/>
    <w:basedOn w:val="BodyText"/>
    <w:next w:val="LevelHeading1"/>
    <w:semiHidden/>
    <w:rsid w:val="00313E8C"/>
    <w:pPr>
      <w:numPr>
        <w:numId w:val="8"/>
      </w:numPr>
    </w:pPr>
    <w:rPr>
      <w:sz w:val="24"/>
    </w:rPr>
  </w:style>
  <w:style w:type="paragraph" w:customStyle="1" w:styleId="CoverPartyNameLitigation">
    <w:name w:val="Cover Party Name (Litigation)"/>
    <w:basedOn w:val="Coverpartyname"/>
    <w:next w:val="BodyText"/>
    <w:qFormat/>
    <w:rsid w:val="00313E8C"/>
    <w:rPr>
      <w:caps/>
    </w:rPr>
  </w:style>
  <w:style w:type="paragraph" w:customStyle="1" w:styleId="WitnessNotation">
    <w:name w:val="Witness Notation"/>
    <w:basedOn w:val="Bodyright"/>
    <w:qFormat/>
    <w:rsid w:val="00313E8C"/>
    <w:pPr>
      <w:spacing w:after="0"/>
    </w:pPr>
    <w:rPr>
      <w:b/>
      <w:sz w:val="16"/>
    </w:rPr>
  </w:style>
  <w:style w:type="paragraph" w:styleId="Quote">
    <w:name w:val="Quote"/>
    <w:basedOn w:val="Normal"/>
    <w:next w:val="Normal"/>
    <w:link w:val="QuoteChar"/>
    <w:qFormat/>
    <w:rsid w:val="00313E8C"/>
    <w:rPr>
      <w:i/>
      <w:iCs/>
      <w:color w:val="000000" w:themeColor="text1"/>
    </w:rPr>
  </w:style>
  <w:style w:type="character" w:customStyle="1" w:styleId="QuoteChar">
    <w:name w:val="Quote Char"/>
    <w:basedOn w:val="DefaultParagraphFont"/>
    <w:link w:val="Quote"/>
    <w:uiPriority w:val="29"/>
    <w:rsid w:val="00313E8C"/>
    <w:rPr>
      <w:rFonts w:ascii="Arial" w:eastAsia="Times New Roman" w:hAnsi="Arial" w:cs="Times New Roman"/>
      <w:i/>
      <w:iCs/>
      <w:color w:val="000000" w:themeColor="text1"/>
      <w:szCs w:val="24"/>
    </w:rPr>
  </w:style>
  <w:style w:type="character" w:styleId="Strong">
    <w:name w:val="Strong"/>
    <w:basedOn w:val="DefaultParagraphFont"/>
    <w:uiPriority w:val="22"/>
    <w:semiHidden/>
    <w:qFormat/>
    <w:rsid w:val="00313E8C"/>
    <w:rPr>
      <w:b/>
      <w:bCs/>
    </w:rPr>
  </w:style>
  <w:style w:type="paragraph" w:styleId="Subtitle">
    <w:name w:val="Subtitle"/>
    <w:basedOn w:val="Normal"/>
    <w:next w:val="Normal"/>
    <w:link w:val="SubtitleChar"/>
    <w:uiPriority w:val="11"/>
    <w:semiHidden/>
    <w:qFormat/>
    <w:rsid w:val="00313E8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313E8C"/>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semiHidden/>
    <w:qFormat/>
    <w:rsid w:val="00313E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3E8C"/>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semiHidden/>
    <w:qFormat/>
    <w:rsid w:val="00313E8C"/>
    <w:rPr>
      <w:i/>
      <w:iCs/>
    </w:rPr>
  </w:style>
  <w:style w:type="paragraph" w:styleId="NoSpacing">
    <w:name w:val="No Spacing"/>
    <w:uiPriority w:val="1"/>
    <w:semiHidden/>
    <w:qFormat/>
    <w:rsid w:val="00313E8C"/>
    <w:rPr>
      <w:rFonts w:ascii="Arial" w:eastAsia="Times New Roman" w:hAnsi="Arial" w:cs="Times New Roman"/>
      <w:szCs w:val="24"/>
    </w:rPr>
  </w:style>
  <w:style w:type="character" w:styleId="SubtleEmphasis">
    <w:name w:val="Subtle Emphasis"/>
    <w:basedOn w:val="DefaultParagraphFont"/>
    <w:uiPriority w:val="19"/>
    <w:semiHidden/>
    <w:qFormat/>
    <w:rsid w:val="00313E8C"/>
    <w:rPr>
      <w:i/>
      <w:iCs/>
      <w:color w:val="808080" w:themeColor="text1" w:themeTint="7F"/>
    </w:rPr>
  </w:style>
  <w:style w:type="character" w:styleId="IntenseEmphasis">
    <w:name w:val="Intense Emphasis"/>
    <w:basedOn w:val="DefaultParagraphFont"/>
    <w:uiPriority w:val="21"/>
    <w:semiHidden/>
    <w:qFormat/>
    <w:rsid w:val="00313E8C"/>
    <w:rPr>
      <w:b/>
      <w:bCs/>
      <w:i/>
      <w:iCs/>
      <w:color w:val="4F81BD" w:themeColor="accent1"/>
    </w:rPr>
  </w:style>
  <w:style w:type="paragraph" w:styleId="IntenseQuote">
    <w:name w:val="Intense Quote"/>
    <w:basedOn w:val="Normal"/>
    <w:next w:val="Normal"/>
    <w:link w:val="IntenseQuoteChar"/>
    <w:uiPriority w:val="30"/>
    <w:semiHidden/>
    <w:qFormat/>
    <w:rsid w:val="00313E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13E8C"/>
    <w:rPr>
      <w:rFonts w:ascii="Arial" w:eastAsia="Times New Roman" w:hAnsi="Arial" w:cs="Times New Roman"/>
      <w:b/>
      <w:bCs/>
      <w:i/>
      <w:iCs/>
      <w:color w:val="4F81BD" w:themeColor="accent1"/>
      <w:szCs w:val="24"/>
    </w:rPr>
  </w:style>
  <w:style w:type="character" w:styleId="SubtleReference">
    <w:name w:val="Subtle Reference"/>
    <w:basedOn w:val="DefaultParagraphFont"/>
    <w:uiPriority w:val="31"/>
    <w:semiHidden/>
    <w:qFormat/>
    <w:rsid w:val="00313E8C"/>
    <w:rPr>
      <w:smallCaps/>
      <w:color w:val="C0504D" w:themeColor="accent2"/>
      <w:u w:val="single"/>
    </w:rPr>
  </w:style>
  <w:style w:type="character" w:styleId="IntenseReference">
    <w:name w:val="Intense Reference"/>
    <w:basedOn w:val="DefaultParagraphFont"/>
    <w:uiPriority w:val="32"/>
    <w:semiHidden/>
    <w:qFormat/>
    <w:rsid w:val="00313E8C"/>
    <w:rPr>
      <w:b/>
      <w:bCs/>
      <w:smallCaps/>
      <w:color w:val="C0504D" w:themeColor="accent2"/>
      <w:spacing w:val="5"/>
      <w:u w:val="single"/>
    </w:rPr>
  </w:style>
  <w:style w:type="character" w:styleId="BookTitle">
    <w:name w:val="Book Title"/>
    <w:basedOn w:val="DefaultParagraphFont"/>
    <w:uiPriority w:val="33"/>
    <w:semiHidden/>
    <w:qFormat/>
    <w:rsid w:val="00313E8C"/>
    <w:rPr>
      <w:b/>
      <w:bCs/>
      <w:smallCaps/>
      <w:spacing w:val="5"/>
    </w:rPr>
  </w:style>
  <w:style w:type="paragraph" w:styleId="ListParagraph">
    <w:name w:val="List Paragraph"/>
    <w:basedOn w:val="Normal"/>
    <w:uiPriority w:val="34"/>
    <w:semiHidden/>
    <w:qFormat/>
    <w:rsid w:val="00313E8C"/>
    <w:pPr>
      <w:ind w:left="720"/>
      <w:contextualSpacing/>
    </w:pPr>
  </w:style>
  <w:style w:type="paragraph" w:styleId="BalloonText">
    <w:name w:val="Balloon Text"/>
    <w:basedOn w:val="Normal"/>
    <w:link w:val="BalloonTextChar"/>
    <w:uiPriority w:val="99"/>
    <w:semiHidden/>
    <w:unhideWhenUsed/>
    <w:rsid w:val="007E672D"/>
    <w:rPr>
      <w:rFonts w:ascii="Tahoma" w:hAnsi="Tahoma" w:cs="Tahoma"/>
      <w:sz w:val="16"/>
      <w:szCs w:val="16"/>
    </w:rPr>
  </w:style>
  <w:style w:type="character" w:customStyle="1" w:styleId="BalloonTextChar">
    <w:name w:val="Balloon Text Char"/>
    <w:basedOn w:val="DefaultParagraphFont"/>
    <w:link w:val="BalloonText"/>
    <w:uiPriority w:val="99"/>
    <w:semiHidden/>
    <w:rsid w:val="007E672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A5889"/>
    <w:rPr>
      <w:sz w:val="20"/>
      <w:szCs w:val="20"/>
    </w:rPr>
  </w:style>
  <w:style w:type="character" w:customStyle="1" w:styleId="FootnoteTextChar">
    <w:name w:val="Footnote Text Char"/>
    <w:basedOn w:val="DefaultParagraphFont"/>
    <w:link w:val="FootnoteText"/>
    <w:uiPriority w:val="99"/>
    <w:semiHidden/>
    <w:rsid w:val="006A5889"/>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A58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4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1.xml" />
  <Relationship Id="rId18" Type="http://schemas.openxmlformats.org/officeDocument/2006/relationships/footer" Target="footer7.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footer" Target="footer4.xml" />
  <Relationship Id="rId17" Type="http://schemas.openxmlformats.org/officeDocument/2006/relationships/header" Target="header3.xml" />
  <Relationship Id="rId2" Type="http://schemas.openxmlformats.org/officeDocument/2006/relationships/numbering" Target="numbering.xml" />
  <Relationship Id="rId16" Type="http://schemas.openxmlformats.org/officeDocument/2006/relationships/footer" Target="footer6.xml" />
  <Relationship Id="rId20"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3.xml" />
  <Relationship Id="rId5" Type="http://schemas.openxmlformats.org/officeDocument/2006/relationships/settings" Target="settings.xml" />
  <Relationship Id="rId15" Type="http://schemas.openxmlformats.org/officeDocument/2006/relationships/footer" Target="footer5.xml" />
  <Relationship Id="rId10" Type="http://schemas.openxmlformats.org/officeDocument/2006/relationships/footer" Target="footer2.xml" />
  <Relationship Id="rId19"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footer" Target="footer1.xml" />
  <Relationship Id="rId14" Type="http://schemas.openxmlformats.org/officeDocument/2006/relationships/header" Target="head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1270C-DAD6-4CE0-8BC5-F0356565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8605</Words>
  <Characters>45591</Characters>
  <Application>Microsoft Office Word</Application>
  <DocSecurity>0</DocSecurity>
  <Lines>879</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