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header3.xml" ContentType="application/vnd.openxmlformats-officedocument.wordprocessingml.header+xml"/>
  <Override PartName="/word/styles.xml" ContentType="application/vnd.openxmlformats-officedocument.wordprocessingml.styles+xml"/>
  <Override PartName="/word/footnotes.xml" ContentType="application/vnd.openxmlformats-officedocument.wordprocessingml.footnotes+xml"/>
  <Override PartName="/word/footer2.xml" ContentType="application/vnd.openxmlformats-officedocument.wordprocessingml.footer+xml"/>
  <Override PartName="/word/numbering.xml" ContentType="application/vnd.openxmlformats-officedocument.wordprocessingml.numbering+xml"/>
  <Override PartName="/word/header6.xml" ContentType="application/vnd.openxmlformats-officedocument.wordprocessingml.header+xml"/>
  <Override PartName="/customXml/itemProps1.xml" ContentType="application/vnd.openxmlformats-officedocument.customXmlProperties+xml"/>
  <Override PartName="/word/webSettings.xml" ContentType="application/vnd.openxmlformats-officedocument.wordprocessingml.webSetting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oter3.xml" ContentType="application/vnd.openxmlformats-officedocument.wordprocessingml.footer+xml"/>
  <Override PartName="/word/footer4.xml" ContentType="application/vnd.openxmlformats-officedocument.wordprocessingml.footer+xml"/>
  <Override PartName="/word/footer1.xml" ContentType="application/vnd.openxmlformats-officedocument.wordprocessingml.footer+xml"/>
  <Override PartName="/word/fontTable.xml" ContentType="application/vnd.openxmlformats-officedocument.wordprocessingml.fontTable+xml"/>
  <Override PartName="/word/stylesWithEffects.xml" ContentType="application/vnd.ms-word.stylesWithEffects+xml"/>
  <Override PartName="/word/header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Default Extension="rels" ContentType="application/vnd.openxmlformats-package.relationships+xml"/>
  <Default Extension="xml" ContentType="application/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BodyText0"/>
        <w:ind w:right="1372"/>
      </w:pPr>
      <w:bookmarkStart w:id="0" w:name="_GoBack"/>
      <w:bookmarkEnd w:id="0"/>
    </w:p>
    <w:p>
      <w:pPr>
        <w:pStyle w:val="BodyText0"/>
        <w:ind w:right="1372"/>
      </w:pPr>
    </w:p>
    <w:p>
      <w:pPr>
        <w:pStyle w:val="BodyText0"/>
        <w:spacing w:before="2760" w:line="240" w:lineRule="auto"/>
        <w:ind w:right="1372"/>
        <w:rPr>
          <w:b/>
          <w:sz w:val="72"/>
          <w:szCs w:val="72"/>
        </w:rPr>
      </w:pPr>
      <w:r>
        <w:rPr>
          <w:b/>
          <w:sz w:val="72"/>
          <w:szCs w:val="72"/>
        </w:rPr>
        <w:t xml:space="preserve">Transferring to </w:t>
      </w:r>
      <w:r>
        <w:rPr>
          <w:b/>
          <w:sz w:val="72"/>
          <w:szCs w:val="72"/>
        </w:rPr>
        <w:br/>
        <w:t>Colonnade</w:t>
      </w:r>
    </w:p>
    <w:p>
      <w:pPr>
        <w:pStyle w:val="BodyText0"/>
        <w:spacing w:line="240" w:lineRule="auto"/>
        <w:ind w:right="1372"/>
        <w:rPr>
          <w:noProof/>
          <w:sz w:val="34"/>
        </w:rPr>
      </w:pPr>
      <w:r>
        <w:rPr>
          <w:sz w:val="34"/>
        </w:rPr>
        <w:t xml:space="preserve">Your questions about the </w:t>
      </w:r>
      <w:r>
        <w:rPr>
          <w:sz w:val="34"/>
        </w:rPr>
        <w:br/>
        <w:t>transfer of policies answered</w:t>
      </w:r>
      <w:r>
        <w:rPr>
          <w:noProof/>
          <w:sz w:val="34"/>
        </w:rPr>
        <w:t xml:space="preserve"> </w:t>
      </w:r>
    </w:p>
    <w:p>
      <w:pPr>
        <w:pStyle w:val="BodyText0"/>
        <w:ind w:right="1372"/>
      </w:pPr>
    </w:p>
    <w:p>
      <w:pPr>
        <w:ind w:right="1372"/>
        <w:sectPr>
          <w:headerReference w:type="default" r:id="rId9"/>
          <w:footerReference w:type="default" r:id="rId10"/>
          <w:headerReference w:type="first" r:id="rId11"/>
          <w:footerReference w:type="first" r:id="rId12"/>
          <w:pgSz w:w="11907" w:h="16840" w:code="9"/>
          <w:pgMar w:top="1418" w:right="1418" w:bottom="1418" w:left="1418" w:header="851" w:footer="567" w:gutter="0"/>
          <w:pgNumType w:start="1"/>
          <w:cols w:space="708"/>
          <w:titlePg/>
          <w:docGrid w:linePitch="360"/>
        </w:sectPr>
      </w:pPr>
    </w:p>
    <w:p>
      <w:pPr>
        <w:pStyle w:val="BodyText0"/>
        <w:ind w:right="1372"/>
        <w:rPr>
          <w:sz w:val="52"/>
        </w:rPr>
      </w:pPr>
      <w:r>
        <w:rPr>
          <w:sz w:val="52"/>
        </w:rPr>
        <w:lastRenderedPageBreak/>
        <w:t>Contents</w:t>
      </w:r>
    </w:p>
    <w:p>
      <w:pPr>
        <w:pStyle w:val="BodyText0"/>
        <w:spacing w:after="0"/>
        <w:ind w:right="1372"/>
        <w:rPr>
          <w:b/>
        </w:rPr>
      </w:pPr>
      <w:r>
        <w:rPr>
          <w:b/>
        </w:rPr>
        <w:t>1. Your Questions Answered</w:t>
      </w:r>
    </w:p>
    <w:p>
      <w:pPr>
        <w:pStyle w:val="TOC1"/>
        <w:rPr>
          <w:rFonts w:asciiTheme="minorHAnsi" w:eastAsiaTheme="minorEastAsia" w:hAnsiTheme="minorHAnsi" w:cstheme="minorBidi"/>
          <w:noProof/>
          <w:sz w:val="22"/>
          <w:szCs w:val="22"/>
          <w:lang w:eastAsia="en-GB"/>
        </w:rPr>
      </w:pPr>
      <w:r>
        <w:fldChar w:fldCharType="begin"/>
      </w:r>
      <w:r>
        <w:instrText xml:space="preserve"> TOC \h \z \t "Legal1_L1,1" </w:instrText>
      </w:r>
      <w:r>
        <w:fldChar w:fldCharType="separate"/>
      </w:r>
      <w:hyperlink w:anchor="_Toc456962175" w:history="1">
        <w:r>
          <w:rPr>
            <w:rStyle w:val="Hyperlink"/>
            <w:noProof/>
          </w:rPr>
          <w:t>Section 1  General Overview</w:t>
        </w:r>
        <w:r>
          <w:rPr>
            <w:noProof/>
            <w:webHidden/>
          </w:rPr>
          <w:tab/>
        </w:r>
        <w:r>
          <w:rPr>
            <w:noProof/>
            <w:webHidden/>
          </w:rPr>
          <w:fldChar w:fldCharType="begin"/>
        </w:r>
        <w:r>
          <w:rPr>
            <w:noProof/>
            <w:webHidden/>
          </w:rPr>
          <w:instrText xml:space="preserve"> PAGEREF _Toc456962175 \h </w:instrText>
        </w:r>
        <w:r>
          <w:rPr>
            <w:noProof/>
            <w:webHidden/>
          </w:rPr>
        </w:r>
        <w:r>
          <w:rPr>
            <w:noProof/>
            <w:webHidden/>
          </w:rPr>
          <w:fldChar w:fldCharType="separate"/>
        </w:r>
        <w:r>
          <w:rPr>
            <w:noProof/>
            <w:webHidden/>
          </w:rPr>
          <w:t>1</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176" w:history="1">
        <w:r>
          <w:rPr>
            <w:rStyle w:val="Hyperlink"/>
            <w:noProof/>
          </w:rPr>
          <w:t>Section 2  More about Colonnade</w:t>
        </w:r>
        <w:r>
          <w:rPr>
            <w:noProof/>
            <w:webHidden/>
          </w:rPr>
          <w:tab/>
        </w:r>
        <w:r>
          <w:rPr>
            <w:noProof/>
            <w:webHidden/>
          </w:rPr>
          <w:fldChar w:fldCharType="begin"/>
        </w:r>
        <w:r>
          <w:rPr>
            <w:noProof/>
            <w:webHidden/>
          </w:rPr>
          <w:instrText xml:space="preserve"> PAGEREF _Toc456962176 \h </w:instrText>
        </w:r>
        <w:r>
          <w:rPr>
            <w:noProof/>
            <w:webHidden/>
          </w:rPr>
        </w:r>
        <w:r>
          <w:rPr>
            <w:noProof/>
            <w:webHidden/>
          </w:rPr>
          <w:fldChar w:fldCharType="separate"/>
        </w:r>
        <w:r>
          <w:rPr>
            <w:noProof/>
            <w:webHidden/>
          </w:rPr>
          <w:t>2</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177" w:history="1">
        <w:r>
          <w:rPr>
            <w:rStyle w:val="Hyperlink"/>
            <w:noProof/>
          </w:rPr>
          <w:t>Section 3  More about the Transfer Process</w:t>
        </w:r>
        <w:r>
          <w:rPr>
            <w:noProof/>
            <w:webHidden/>
          </w:rPr>
          <w:tab/>
        </w:r>
        <w:r>
          <w:rPr>
            <w:noProof/>
            <w:webHidden/>
          </w:rPr>
          <w:fldChar w:fldCharType="begin"/>
        </w:r>
        <w:r>
          <w:rPr>
            <w:noProof/>
            <w:webHidden/>
          </w:rPr>
          <w:instrText xml:space="preserve"> PAGEREF _Toc456962177 \h </w:instrText>
        </w:r>
        <w:r>
          <w:rPr>
            <w:noProof/>
            <w:webHidden/>
          </w:rPr>
        </w:r>
        <w:r>
          <w:rPr>
            <w:noProof/>
            <w:webHidden/>
          </w:rPr>
          <w:fldChar w:fldCharType="separate"/>
        </w:r>
        <w:r>
          <w:rPr>
            <w:noProof/>
            <w:webHidden/>
          </w:rPr>
          <w:t>3</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178" w:history="1">
        <w:r>
          <w:rPr>
            <w:rStyle w:val="Hyperlink"/>
            <w:noProof/>
          </w:rPr>
          <w:t>Section 4  More about the Independent Expert</w:t>
        </w:r>
        <w:r>
          <w:rPr>
            <w:noProof/>
            <w:webHidden/>
          </w:rPr>
          <w:tab/>
        </w:r>
        <w:r>
          <w:rPr>
            <w:noProof/>
            <w:webHidden/>
          </w:rPr>
          <w:fldChar w:fldCharType="begin"/>
        </w:r>
        <w:r>
          <w:rPr>
            <w:noProof/>
            <w:webHidden/>
          </w:rPr>
          <w:instrText xml:space="preserve"> PAGEREF _Toc456962178 \h </w:instrText>
        </w:r>
        <w:r>
          <w:rPr>
            <w:noProof/>
            <w:webHidden/>
          </w:rPr>
        </w:r>
        <w:r>
          <w:rPr>
            <w:noProof/>
            <w:webHidden/>
          </w:rPr>
          <w:fldChar w:fldCharType="separate"/>
        </w:r>
        <w:r>
          <w:rPr>
            <w:noProof/>
            <w:webHidden/>
          </w:rPr>
          <w:t>5</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179" w:history="1">
        <w:r>
          <w:rPr>
            <w:rStyle w:val="Hyperlink"/>
            <w:noProof/>
          </w:rPr>
          <w:t>Section 5  Will there be any changes to my policy?</w:t>
        </w:r>
        <w:r>
          <w:rPr>
            <w:noProof/>
            <w:webHidden/>
          </w:rPr>
          <w:tab/>
        </w:r>
        <w:r>
          <w:rPr>
            <w:noProof/>
            <w:webHidden/>
          </w:rPr>
          <w:fldChar w:fldCharType="begin"/>
        </w:r>
        <w:r>
          <w:rPr>
            <w:noProof/>
            <w:webHidden/>
          </w:rPr>
          <w:instrText xml:space="preserve"> PAGEREF _Toc456962179 \h </w:instrText>
        </w:r>
        <w:r>
          <w:rPr>
            <w:noProof/>
            <w:webHidden/>
          </w:rPr>
        </w:r>
        <w:r>
          <w:rPr>
            <w:noProof/>
            <w:webHidden/>
          </w:rPr>
          <w:fldChar w:fldCharType="separate"/>
        </w:r>
        <w:r>
          <w:rPr>
            <w:noProof/>
            <w:webHidden/>
          </w:rPr>
          <w:t>6</w:t>
        </w:r>
        <w:r>
          <w:rPr>
            <w:noProof/>
            <w:webHidden/>
          </w:rPr>
          <w:fldChar w:fldCharType="end"/>
        </w:r>
      </w:hyperlink>
    </w:p>
    <w:p>
      <w:pPr>
        <w:pStyle w:val="TOC1"/>
        <w:rPr>
          <w:rFonts w:asciiTheme="minorHAnsi" w:eastAsiaTheme="minorEastAsia" w:hAnsiTheme="minorHAnsi" w:cstheme="minorBidi"/>
          <w:noProof/>
          <w:sz w:val="22"/>
          <w:szCs w:val="22"/>
          <w:lang w:eastAsia="en-GB"/>
        </w:rPr>
      </w:pPr>
      <w:hyperlink w:anchor="_Toc456962180" w:history="1">
        <w:r>
          <w:rPr>
            <w:rStyle w:val="Hyperlink"/>
            <w:noProof/>
          </w:rPr>
          <w:t>Section 6  Final comments</w:t>
        </w:r>
        <w:r>
          <w:rPr>
            <w:noProof/>
            <w:webHidden/>
          </w:rPr>
          <w:tab/>
        </w:r>
        <w:r>
          <w:rPr>
            <w:noProof/>
            <w:webHidden/>
          </w:rPr>
          <w:fldChar w:fldCharType="begin"/>
        </w:r>
        <w:r>
          <w:rPr>
            <w:noProof/>
            <w:webHidden/>
          </w:rPr>
          <w:instrText xml:space="preserve"> PAGEREF _Toc456962180 \h </w:instrText>
        </w:r>
        <w:r>
          <w:rPr>
            <w:noProof/>
            <w:webHidden/>
          </w:rPr>
        </w:r>
        <w:r>
          <w:rPr>
            <w:noProof/>
            <w:webHidden/>
          </w:rPr>
          <w:fldChar w:fldCharType="separate"/>
        </w:r>
        <w:r>
          <w:rPr>
            <w:noProof/>
            <w:webHidden/>
          </w:rPr>
          <w:t>7</w:t>
        </w:r>
        <w:r>
          <w:rPr>
            <w:noProof/>
            <w:webHidden/>
          </w:rPr>
          <w:fldChar w:fldCharType="end"/>
        </w:r>
      </w:hyperlink>
    </w:p>
    <w:p>
      <w:pPr>
        <w:pStyle w:val="BodyText0"/>
        <w:tabs>
          <w:tab w:val="right" w:leader="dot" w:pos="7655"/>
          <w:tab w:val="right" w:leader="dot" w:pos="7938"/>
        </w:tabs>
        <w:spacing w:before="120" w:after="0"/>
        <w:ind w:right="1133"/>
        <w:rPr>
          <w:b/>
        </w:rPr>
      </w:pPr>
      <w:r>
        <w:fldChar w:fldCharType="end"/>
      </w:r>
      <w:r>
        <w:rPr>
          <w:b/>
        </w:rPr>
        <w:t>2. Glossary</w:t>
      </w:r>
    </w:p>
    <w:p>
      <w:pPr>
        <w:pStyle w:val="BodyText0"/>
        <w:spacing w:before="120" w:after="0"/>
        <w:ind w:right="1372"/>
        <w:rPr>
          <w:i/>
        </w:rPr>
      </w:pPr>
      <w:r>
        <w:rPr>
          <w:b/>
        </w:rPr>
        <w:t xml:space="preserve">3. Summary of the Scheme and Independent Expert report </w:t>
      </w:r>
      <w:r>
        <w:t>(enclosed)</w:t>
      </w:r>
    </w:p>
    <w:p>
      <w:pPr>
        <w:pStyle w:val="BodyText0"/>
        <w:spacing w:before="120" w:after="0"/>
        <w:ind w:right="1372"/>
        <w:rPr>
          <w:i/>
        </w:rPr>
      </w:pPr>
      <w:r>
        <w:rPr>
          <w:b/>
        </w:rPr>
        <w:t xml:space="preserve">4. Legal Notice </w:t>
      </w:r>
      <w:r>
        <w:t>(enclosed)</w:t>
      </w:r>
    </w:p>
    <w:p>
      <w:pPr>
        <w:spacing w:before="240"/>
        <w:ind w:right="1372"/>
      </w:pPr>
    </w:p>
    <w:p>
      <w:pPr>
        <w:spacing w:before="240"/>
        <w:ind w:right="1372"/>
      </w:pPr>
    </w:p>
    <w:p>
      <w:pPr>
        <w:ind w:right="1372"/>
        <w:sectPr>
          <w:headerReference w:type="default" r:id="rId13"/>
          <w:headerReference w:type="first" r:id="rId14"/>
          <w:footerReference w:type="first" r:id="rId15"/>
          <w:pgSz w:w="11907" w:h="16840" w:code="9"/>
          <w:pgMar w:top="1418" w:right="1418" w:bottom="1418" w:left="1418" w:header="851" w:footer="567" w:gutter="0"/>
          <w:pgNumType w:start="1"/>
          <w:cols w:space="708"/>
          <w:docGrid w:linePitch="360"/>
        </w:sectPr>
      </w:pPr>
    </w:p>
    <w:p>
      <w:pPr>
        <w:pStyle w:val="BodyText0"/>
        <w:ind w:right="1372"/>
        <w:rPr>
          <w:b/>
          <w:sz w:val="34"/>
        </w:rPr>
      </w:pPr>
      <w:r>
        <w:rPr>
          <w:b/>
          <w:sz w:val="34"/>
        </w:rPr>
        <w:lastRenderedPageBreak/>
        <w:t>Your Questions Answered</w:t>
      </w:r>
    </w:p>
    <w:p>
      <w:pPr>
        <w:pStyle w:val="Legal1L1"/>
        <w:pageBreakBefore w:val="0"/>
        <w:ind w:right="1372"/>
        <w:rPr>
          <w:sz w:val="36"/>
          <w:szCs w:val="36"/>
        </w:rPr>
      </w:pPr>
      <w:r>
        <w:br/>
      </w:r>
      <w:bookmarkStart w:id="1" w:name="_Toc456962175"/>
      <w:r>
        <w:rPr>
          <w:sz w:val="36"/>
          <w:szCs w:val="36"/>
        </w:rPr>
        <w:t>General Overview</w:t>
      </w:r>
      <w:bookmarkEnd w:id="1"/>
    </w:p>
    <w:p>
      <w:pPr>
        <w:pStyle w:val="Legal1L3"/>
        <w:ind w:right="1372"/>
      </w:pPr>
      <w:r>
        <w:t>What are the proposed changes?</w:t>
      </w:r>
    </w:p>
    <w:p>
      <w:pPr>
        <w:pStyle w:val="BodyTextIndent1"/>
        <w:ind w:right="1372"/>
      </w:pPr>
      <w:r>
        <w:t>QBE Insurance (Europe) Limited ("</w:t>
      </w:r>
      <w:r>
        <w:rPr>
          <w:b/>
        </w:rPr>
        <w:t>QBE</w:t>
      </w:r>
      <w:r>
        <w:t>") proposes to transfer all of its general insurance and reinsurance business written through its Czech, Hungarian and Slovakian branches to Colonnade Insurance S.A. ("</w:t>
      </w:r>
      <w:r>
        <w:rPr>
          <w:b/>
        </w:rPr>
        <w:t>Colonnade</w:t>
      </w:r>
      <w:r>
        <w:t>") (the "</w:t>
      </w:r>
      <w:r>
        <w:rPr>
          <w:b/>
        </w:rPr>
        <w:t>transfer</w:t>
      </w:r>
      <w:r>
        <w:t>").  This process is known as a Part VII transfer and is effected by means of a “</w:t>
      </w:r>
      <w:r>
        <w:rPr>
          <w:b/>
        </w:rPr>
        <w:t>Scheme</w:t>
      </w:r>
      <w:r>
        <w:t xml:space="preserve">”. </w:t>
      </w:r>
    </w:p>
    <w:p>
      <w:pPr>
        <w:pStyle w:val="Legal1L3"/>
        <w:ind w:right="1372"/>
      </w:pPr>
      <w:r>
        <w:t>When will the transfer happen?</w:t>
      </w:r>
    </w:p>
    <w:p>
      <w:pPr>
        <w:pStyle w:val="BodyTextIndent1"/>
        <w:ind w:right="1372"/>
      </w:pPr>
      <w:r>
        <w:t>If approved by the High Court of Justice of England and Wales ("</w:t>
      </w:r>
      <w:r>
        <w:rPr>
          <w:b/>
        </w:rPr>
        <w:t>Court</w:t>
      </w:r>
      <w:r>
        <w:t xml:space="preserve">"), the transfer is scheduled to take effect on the </w:t>
      </w:r>
      <w:r>
        <w:rPr>
          <w:b/>
        </w:rPr>
        <w:t>Effective Date</w:t>
      </w:r>
      <w:r>
        <w:t>.  It is expected that this will be 31 July 2017.</w:t>
      </w:r>
    </w:p>
    <w:p>
      <w:pPr>
        <w:pStyle w:val="BodyTextIndent1"/>
        <w:ind w:right="1372"/>
      </w:pPr>
      <w:r>
        <w:t>Any change to the Effective Date will be announced on the QBE and Colonnade websites.</w:t>
      </w:r>
    </w:p>
    <w:p>
      <w:pPr>
        <w:pStyle w:val="Legal1L3"/>
        <w:ind w:right="1372"/>
      </w:pPr>
      <w:r>
        <w:t>Which policies are transferring?</w:t>
      </w:r>
    </w:p>
    <w:p>
      <w:pPr>
        <w:pStyle w:val="BodyTextIndent1"/>
        <w:ind w:right="1372"/>
      </w:pPr>
      <w:r>
        <w:t xml:space="preserve">All policies written through QBE's Slovakian branch are being transferred.  </w:t>
      </w:r>
    </w:p>
    <w:p>
      <w:pPr>
        <w:pStyle w:val="Legal1L3"/>
        <w:ind w:right="1372"/>
      </w:pPr>
      <w:r>
        <w:t>Why is QBE doing this?</w:t>
      </w:r>
    </w:p>
    <w:p>
      <w:pPr>
        <w:pStyle w:val="BodyTextIndent1"/>
        <w:ind w:right="1372"/>
        <w:rPr>
          <w:b/>
          <w:i/>
        </w:rPr>
      </w:pPr>
      <w:r>
        <w:t xml:space="preserve">Following a strategic review, QBE decided to cease writing business in the Czech Republic, Hungary and Slovakia.  This decision was part of our strategy to focus on core markets where we can continue to develop leading positions in our chosen specialisms. </w:t>
      </w:r>
    </w:p>
    <w:p>
      <w:pPr>
        <w:pStyle w:val="Legal1L1"/>
        <w:ind w:right="1372"/>
        <w:rPr>
          <w:sz w:val="36"/>
        </w:rPr>
      </w:pPr>
      <w:r>
        <w:lastRenderedPageBreak/>
        <w:br/>
      </w:r>
      <w:bookmarkStart w:id="2" w:name="_Toc456962176"/>
      <w:r>
        <w:rPr>
          <w:sz w:val="36"/>
        </w:rPr>
        <w:t>More about Colonnade</w:t>
      </w:r>
      <w:bookmarkEnd w:id="2"/>
    </w:p>
    <w:p>
      <w:pPr>
        <w:pStyle w:val="Legal1L3"/>
        <w:keepNext/>
        <w:ind w:right="1372"/>
      </w:pPr>
      <w:r>
        <w:t>What type of company is Colonnade?</w:t>
      </w:r>
    </w:p>
    <w:p>
      <w:pPr>
        <w:pStyle w:val="BodyTextIndent1"/>
        <w:ind w:right="1372"/>
      </w:pPr>
      <w:r>
        <w:t xml:space="preserve">Colonnade is a Luxembourg insurance company, with branches in the Czech Republic, Hungary and Slovakia.  You can find out more about Colonnade and its branch in Slovakia by visiting </w:t>
      </w:r>
      <w:hyperlink r:id="rId16" w:history="1">
        <w:r>
          <w:rPr>
            <w:rStyle w:val="Hyperlink"/>
          </w:rPr>
          <w:t>www.colonnade.sk</w:t>
        </w:r>
      </w:hyperlink>
      <w:r>
        <w:t>.  Colonnade is part of the Fairfax group, the ultimate parent company of which is a Canadian holding company, Fairfax Financial Holdings Limited (</w:t>
      </w:r>
      <w:r>
        <w:rPr>
          <w:b/>
        </w:rPr>
        <w:t>Fairfax Financial</w:t>
      </w:r>
      <w:r>
        <w:t>), listed on the Toronto Stock Exchange.  Through its subsidiaries, Fairfax Financial writes a wide variety of property and casualty insurance and reinsurance business in a number of territories, including Canada, the US, Europe and Asia.  Fairfax Financial is a company of considerable financial strength.  As at 31 December 2015, it had excess assets of approximately US$12 billion.</w:t>
      </w:r>
    </w:p>
    <w:p>
      <w:pPr>
        <w:pStyle w:val="Legal1L3"/>
        <w:ind w:right="1372"/>
      </w:pPr>
      <w:r>
        <w:t>Does Colonnade have extensive operations in the Czech Republic, Hungary and Slovakia?</w:t>
      </w:r>
    </w:p>
    <w:p>
      <w:pPr>
        <w:pStyle w:val="BodyTextIndent1"/>
        <w:ind w:right="1372"/>
      </w:pPr>
      <w:r>
        <w:t xml:space="preserve">Colonnade, with its recent acquisition of QBE’s administrative operations in the Czech Republic, Hungary and Slovakia, has over 200 employees.  Each of Colonnade’s branches is led by a general manager with extensive experience in his respective market, who is supported by strong teams of underwriting and claims professionals. </w:t>
      </w:r>
    </w:p>
    <w:p>
      <w:pPr>
        <w:pStyle w:val="BodyTextIndent1"/>
        <w:ind w:right="1372"/>
      </w:pPr>
      <w:r>
        <w:t xml:space="preserve">Through its existing experienced teams and with the support of Fairfax, Colonnade is committed to serving the needs of its policyholders and to the long-term growth of its operations in each of the Czech Republic, Hungary and Slovakia. </w:t>
      </w:r>
    </w:p>
    <w:p>
      <w:pPr>
        <w:pStyle w:val="Legal1L3"/>
        <w:ind w:right="1372"/>
      </w:pPr>
      <w:r>
        <w:t>Why did QBE choose Colonnade for this?</w:t>
      </w:r>
    </w:p>
    <w:p>
      <w:pPr>
        <w:pStyle w:val="BodyTextIndent1"/>
        <w:ind w:right="1372"/>
        <w:rPr>
          <w:b/>
          <w:i/>
        </w:rPr>
      </w:pPr>
      <w:r>
        <w:t>Colonnade is part of the Fairfax group (an international group that is well-regarded within the markets in which it operates) and is committed to business in the Czech Republic, Hungary and Slovakia and, by building on the expertise and platform acquired from QBE, to developing an ongoing insurance proposition in the region.  Colonnade and QBE have similarly high standards in terms of underwriting quality and Colonnade is committed to developing a very strong brand, focussed on high-quality product and service offerings to its customers in the Czech Republic, Hungary and Slovakia.</w:t>
      </w:r>
    </w:p>
    <w:p>
      <w:pPr>
        <w:pStyle w:val="BodyTextIndent1"/>
        <w:ind w:right="1372"/>
        <w:rPr>
          <w:b/>
          <w:i/>
        </w:rPr>
      </w:pPr>
    </w:p>
    <w:p>
      <w:pPr>
        <w:pStyle w:val="Legal1L1"/>
        <w:ind w:right="1372"/>
        <w:rPr>
          <w:sz w:val="36"/>
          <w:szCs w:val="36"/>
        </w:rPr>
      </w:pPr>
      <w:r>
        <w:lastRenderedPageBreak/>
        <w:br/>
      </w:r>
      <w:bookmarkStart w:id="3" w:name="_Toc456962177"/>
      <w:r>
        <w:rPr>
          <w:sz w:val="36"/>
          <w:szCs w:val="36"/>
        </w:rPr>
        <w:t>More about the Transfer Process</w:t>
      </w:r>
      <w:bookmarkEnd w:id="3"/>
    </w:p>
    <w:p>
      <w:pPr>
        <w:pStyle w:val="Legal1L3"/>
        <w:ind w:right="1372"/>
      </w:pPr>
      <w:r>
        <w:t>What is the transfer?</w:t>
      </w:r>
    </w:p>
    <w:p>
      <w:pPr>
        <w:pStyle w:val="BodyTextIndent1"/>
        <w:ind w:right="1372"/>
      </w:pPr>
      <w:r>
        <w:t>It is a process under Part VII of the UK Financial Services and Markets Act 2000 that enables groups of insurance policies to be moved between two insurers.  The insurers involved can either be in the same insurance group or from different corporate groups (as in this instance).  An application must be approved by the Court before the transfer can go ahead.  The applicable regulations require the Companies to appoint an Independent Expert, approved by the Regulators, who looks at the impact of the proposed transfer on the various groups of affected policyholders, and submits a report to the Court.  Policyholders must be notified and given time to consider the proposals, and they have a right to object or raise concerns if they feel they would be adversely affected.</w:t>
      </w:r>
    </w:p>
    <w:p>
      <w:pPr>
        <w:pStyle w:val="Legal1L3"/>
        <w:ind w:right="1372"/>
      </w:pPr>
      <w:r>
        <w:t>Where and when will the Court Hearing take place?</w:t>
      </w:r>
    </w:p>
    <w:p>
      <w:pPr>
        <w:pStyle w:val="BodyTextIndent1"/>
        <w:ind w:right="1372"/>
      </w:pPr>
      <w:r>
        <w:t>The Court Hearing will be at the High Court of Justice, 7 Rolls Building, Fetter Lane, London, EC4A 1NL, UK on 13 July] 2017.  You'll be able to check on the QBE website (</w:t>
      </w:r>
      <w:hyperlink r:id="rId17" w:history="1">
        <w:r>
          <w:rPr>
            <w:rFonts w:cs="Arial"/>
            <w:color w:val="0000FF"/>
            <w:u w:val="single"/>
            <w:lang w:eastAsia="en-GB"/>
          </w:rPr>
          <w:t>http://slovakia.qbeeurope.com/slovakia/</w:t>
        </w:r>
      </w:hyperlink>
      <w:r>
        <w:rPr>
          <w:rFonts w:cs="Arial"/>
          <w:color w:val="1F497D"/>
          <w:lang w:eastAsia="en-GB"/>
        </w:rPr>
        <w:t xml:space="preserve"> </w:t>
      </w:r>
      <w:r>
        <w:t>and</w:t>
      </w:r>
      <w:r>
        <w:rPr>
          <w:rFonts w:cs="Arial"/>
          <w:color w:val="1F497D"/>
          <w:lang w:eastAsia="en-GB"/>
        </w:rPr>
        <w:t xml:space="preserve"> </w:t>
      </w:r>
      <w:r>
        <w:rPr>
          <w:color w:val="0000FF"/>
          <w:u w:val="single"/>
        </w:rPr>
        <w:t>http://www.qbeeurope.com/QIE-Colonnade-Part-VII-Information</w:t>
      </w:r>
      <w:r>
        <w:t>)and the Colonnade website (</w:t>
      </w:r>
      <w:hyperlink r:id="rId18" w:history="1">
        <w:r>
          <w:rPr>
            <w:rStyle w:val="Hyperlink"/>
          </w:rPr>
          <w:t>www.colonnade.sk</w:t>
        </w:r>
      </w:hyperlink>
      <w:r>
        <w:t>), or by calling +421 55 6826 333, after this date for information about the outcome of the hearing.</w:t>
      </w:r>
    </w:p>
    <w:p>
      <w:pPr>
        <w:pStyle w:val="Legal1L3"/>
        <w:keepNext/>
        <w:ind w:right="1372"/>
      </w:pPr>
      <w:r>
        <w:t>What will happen at the Court Hearing?</w:t>
      </w:r>
    </w:p>
    <w:p>
      <w:pPr>
        <w:pStyle w:val="BodyTextIndent1"/>
        <w:ind w:right="1372"/>
      </w:pPr>
      <w:r>
        <w:t>The Court will consider whether the transfer adversely affects policyholders and whether it is appropriate to allow this transfer.  The judge will review the witness statements and evidence presented by the Companies, and consider the reports of the Independent Expert and the Regulators.  Time will be allocated to hear any objections or concerns put forward (whether in writing, by telephone, or in person) by affected policyholders or any other person who believes that they would be adversely affected by the proposals.  The judge must decide whether or not it is appropriate to approve the transfer, taking all of the evidence into account.  If the judge does approve the transfer, then a Court Order is made which means the Scheme will come into effect at a time specified in the Order.</w:t>
      </w:r>
    </w:p>
    <w:p>
      <w:pPr>
        <w:pStyle w:val="Legal1L3"/>
        <w:ind w:right="1372"/>
      </w:pPr>
      <w:r>
        <w:t>What can you do if you believe you may be adversely affected?</w:t>
      </w:r>
    </w:p>
    <w:p>
      <w:pPr>
        <w:pStyle w:val="BodyTextIndent1"/>
        <w:ind w:right="1372"/>
        <w:rPr>
          <w:b/>
          <w:i/>
        </w:rPr>
      </w:pPr>
      <w:r>
        <w:t xml:space="preserve">If you believe you may be adversely affected as a result of the transfer, then you're entitled to object or raise your concerns either in writing or by telephone in advance, or in person at the Court Hearing.  You may choose to appoint legal counsel to attend the Court Hearing on your behalf.  You can send your comments or concerns to us in writing at Colonnade Insurance S.A. (Part VII Transfer), </w:t>
      </w:r>
      <w:r>
        <w:rPr>
          <w:color w:val="000000"/>
          <w:lang w:eastAsia="en-GB"/>
        </w:rPr>
        <w:t>Štúrova 27, 042 80, Košice, Slovakia</w:t>
      </w:r>
      <w:r>
        <w:t>.</w:t>
      </w:r>
    </w:p>
    <w:p>
      <w:pPr>
        <w:pStyle w:val="BodyTextIndent1"/>
        <w:ind w:right="1372"/>
      </w:pPr>
      <w:r>
        <w:t>Alternatively, any objections or concerns relating to the transfer notified to us by telephone to our helpline on +421 55 6826 333, or in writing, will also be included in the information supplied to the Court.</w:t>
      </w:r>
    </w:p>
    <w:p>
      <w:pPr>
        <w:pStyle w:val="BodyTextIndent1"/>
        <w:ind w:right="1372"/>
      </w:pPr>
    </w:p>
    <w:p>
      <w:pPr>
        <w:pStyle w:val="BodyTextIndent1"/>
        <w:ind w:right="1372"/>
      </w:pPr>
    </w:p>
    <w:p>
      <w:pPr>
        <w:pStyle w:val="BodyTextIndent1"/>
        <w:ind w:right="1372"/>
      </w:pPr>
    </w:p>
    <w:p>
      <w:pPr>
        <w:pStyle w:val="BodyTextIndent1"/>
        <w:ind w:right="1372"/>
      </w:pPr>
    </w:p>
    <w:p>
      <w:pPr>
        <w:pStyle w:val="BodyTextIndent1"/>
        <w:ind w:right="1372"/>
      </w:pPr>
    </w:p>
    <w:p>
      <w:pPr>
        <w:pStyle w:val="Legal1L3"/>
        <w:ind w:right="1372"/>
      </w:pPr>
      <w:r>
        <w:lastRenderedPageBreak/>
        <w:t>What do you mean by 'adversely affected'?</w:t>
      </w:r>
    </w:p>
    <w:p>
      <w:pPr>
        <w:pStyle w:val="BodyTextIndent1"/>
        <w:ind w:right="1372"/>
      </w:pPr>
      <w:r>
        <w:t>Any types of effect on policyholders may be considered by the Court.  This includes changes to the financial security of the Companies involved, or changes to the administration of the Transferring Policies.  If there are some changes for the worse, this does not necessarily mean that the transfer is unfair or unreasonable, as they might be outweighed by other benefits, or they might be extremely small, or they may only occur infrequently.  The Independent Expert considers the materiality of any adverse changes based on their size or likelihood of occurring and provides his conclusions in his report.</w:t>
      </w:r>
    </w:p>
    <w:p>
      <w:pPr>
        <w:pStyle w:val="Legal1L3"/>
        <w:ind w:right="1372"/>
      </w:pPr>
      <w:r>
        <w:t>What will happen if the Court does not approve the transfer?</w:t>
      </w:r>
    </w:p>
    <w:p>
      <w:pPr>
        <w:pStyle w:val="BodyTextIndent1"/>
        <w:ind w:right="1372"/>
      </w:pPr>
      <w:r>
        <w:t>If the proposed transfer is rejected, your policy will remain with QBE.  If the transfer is delayed for any reason then we will inform policyholders of this via the QBE and Colonnade websites.  If there is expected to be a protracted delay, or the transfer is rejected, we will also write to affected policyholders to let them know.</w:t>
      </w:r>
    </w:p>
    <w:p>
      <w:pPr>
        <w:pStyle w:val="Legal1L3"/>
        <w:ind w:right="1372"/>
      </w:pPr>
      <w:r>
        <w:t>Will I be charged extra for any of this?</w:t>
      </w:r>
    </w:p>
    <w:p>
      <w:pPr>
        <w:pStyle w:val="BodyTextIndent1"/>
        <w:ind w:right="1372"/>
      </w:pPr>
      <w:r>
        <w:t>No, you'll not be asked to bear the costs of the transfer.  QBE and Colonnade will meet the costs and fees of carrying out the transfer.</w:t>
      </w:r>
    </w:p>
    <w:p>
      <w:pPr>
        <w:pStyle w:val="Legal1L1"/>
        <w:ind w:right="1372"/>
        <w:rPr>
          <w:sz w:val="36"/>
          <w:szCs w:val="36"/>
        </w:rPr>
      </w:pPr>
      <w:r>
        <w:lastRenderedPageBreak/>
        <w:br/>
      </w:r>
      <w:bookmarkStart w:id="4" w:name="_Toc456962178"/>
      <w:r>
        <w:rPr>
          <w:sz w:val="36"/>
          <w:szCs w:val="36"/>
        </w:rPr>
        <w:t>More about the Independent Expert</w:t>
      </w:r>
      <w:bookmarkEnd w:id="4"/>
    </w:p>
    <w:p>
      <w:pPr>
        <w:pStyle w:val="Legal1L3"/>
        <w:ind w:right="1372"/>
      </w:pPr>
      <w:r>
        <w:t>Who is the Independent Expert?</w:t>
      </w:r>
    </w:p>
    <w:p>
      <w:pPr>
        <w:pStyle w:val="BodyTextIndent1"/>
        <w:ind w:right="1372"/>
      </w:pPr>
      <w:r>
        <w:t>The Independent Expert is Mr Gary Wells of Milliman LLP (“</w:t>
      </w:r>
      <w:r>
        <w:rPr>
          <w:b/>
        </w:rPr>
        <w:t>Milliman</w:t>
      </w:r>
      <w:r>
        <w:t>”).  Milliman is among the world’s largest providers of actuarial and related products and services and was founded in 1947.  Mr Wells is a UK-qualified actuary with over 30 years of experience in insurance and actuarial roles (having qualified as an actuary in 1986).  He joined Milliman as a principal in 2002 and manages the firm's UK property and casualty consulting practice.</w:t>
      </w:r>
    </w:p>
    <w:p>
      <w:pPr>
        <w:pStyle w:val="Legal1L3"/>
        <w:ind w:right="1372"/>
      </w:pPr>
      <w:r>
        <w:t>What's his role?</w:t>
      </w:r>
    </w:p>
    <w:p>
      <w:pPr>
        <w:pStyle w:val="BodyTextIndent1"/>
        <w:ind w:right="1372"/>
      </w:pPr>
      <w:r>
        <w:t>Mr Wells has been appointed to give his opinion on the likely effect of the proposals on policyholders.  His appointment has been approved by the PRA, following consultation with the FCA.  His report is impartial, based on a thorough scrutiny of the proposals and the businesses of QBE and Colonnade.  Both Companies have provided him with access to key staff and information he has requested, both private and public.</w:t>
      </w:r>
    </w:p>
    <w:p>
      <w:pPr>
        <w:pStyle w:val="Legal1L3"/>
        <w:ind w:right="1372"/>
      </w:pPr>
      <w:r>
        <w:t>How do I know he is independent?</w:t>
      </w:r>
    </w:p>
    <w:p>
      <w:pPr>
        <w:pStyle w:val="BodyTextIndent1"/>
        <w:ind w:right="1372"/>
      </w:pPr>
      <w:r>
        <w:t>The Independent Expert's appointment has been approved by the PRA, following consultation with the FCA, and independence is one of the criteria that they use to assess his suitability.  Neither Mr Wells nor any of his immediate family hold any policies, shareholdings or have any other financial interests with either of QBE or any group company, or Colonnade or any group company.  Mr Wells' overriding duty of responsibility is to the Court, and not QBE or Colonnade.  His report must be impartial.  We have included a summary of his report with this pack, but you can download a full copy of the Independent Expert's report at the QBE website (</w:t>
      </w:r>
      <w:hyperlink r:id="rId19" w:history="1">
        <w:r>
          <w:rPr>
            <w:rFonts w:cs="Arial"/>
            <w:color w:val="0000FF"/>
            <w:u w:val="single"/>
            <w:lang w:eastAsia="en-GB"/>
          </w:rPr>
          <w:t>http://slovakia.qbeeurope.com/slovakia/</w:t>
        </w:r>
      </w:hyperlink>
      <w:r>
        <w:rPr>
          <w:rFonts w:cs="Arial"/>
          <w:color w:val="1F497D"/>
          <w:lang w:eastAsia="en-GB"/>
        </w:rPr>
        <w:t xml:space="preserve"> </w:t>
      </w:r>
      <w:r>
        <w:t>and</w:t>
      </w:r>
      <w:r>
        <w:rPr>
          <w:rFonts w:cs="Arial"/>
          <w:color w:val="1F497D"/>
          <w:lang w:eastAsia="en-GB"/>
        </w:rPr>
        <w:t xml:space="preserve"> </w:t>
      </w:r>
      <w:r>
        <w:rPr>
          <w:color w:val="0000FF"/>
          <w:u w:val="single"/>
        </w:rPr>
        <w:t>http://www.qbeeurope.com/QIE-Colonnade-Part-VII-Information</w:t>
      </w:r>
      <w:r>
        <w:rPr>
          <w:rStyle w:val="Hyperlink"/>
          <w:color w:val="auto"/>
          <w:u w:val="none"/>
        </w:rPr>
        <w:t>)</w:t>
      </w:r>
      <w:r>
        <w:t xml:space="preserve"> and the Colonnade website (</w:t>
      </w:r>
      <w:hyperlink r:id="rId20" w:history="1">
        <w:r>
          <w:rPr>
            <w:rStyle w:val="Hyperlink"/>
          </w:rPr>
          <w:t>www.colonnade.sk</w:t>
        </w:r>
      </w:hyperlink>
      <w:r>
        <w:t>).  If you would like a paper copy sent to you then please contact us on +421 55 6826 333.</w:t>
      </w:r>
    </w:p>
    <w:p>
      <w:pPr>
        <w:pStyle w:val="Legal1L1"/>
        <w:ind w:right="1372"/>
        <w:rPr>
          <w:sz w:val="36"/>
          <w:szCs w:val="36"/>
        </w:rPr>
      </w:pPr>
      <w:r>
        <w:lastRenderedPageBreak/>
        <w:br/>
      </w:r>
      <w:bookmarkStart w:id="5" w:name="_Toc456962179"/>
      <w:r>
        <w:rPr>
          <w:sz w:val="36"/>
          <w:szCs w:val="36"/>
        </w:rPr>
        <w:t>Will there be any changes to my policy?</w:t>
      </w:r>
      <w:bookmarkEnd w:id="5"/>
    </w:p>
    <w:p>
      <w:pPr>
        <w:pStyle w:val="Legal1L3"/>
        <w:ind w:right="1372"/>
      </w:pPr>
      <w:r>
        <w:t>Who do I contact after the transfer for a query on my policy or to make changes?</w:t>
      </w:r>
    </w:p>
    <w:p>
      <w:pPr>
        <w:pStyle w:val="BodyTextIndent1"/>
        <w:ind w:right="1372"/>
      </w:pPr>
      <w:r>
        <w:t>The administration of your policy won't change as a result of the transfer so continue to contact Colonnade on +421 55 6826 222. Since 2 May 2016 Colonnade has been administering your policy as part of an outsourcing agreement between QBE and Colonnade.</w:t>
      </w:r>
    </w:p>
    <w:p>
      <w:pPr>
        <w:pStyle w:val="Legal1L3"/>
        <w:ind w:right="1372"/>
      </w:pPr>
      <w:r>
        <w:t>Will there be any changes to the premiums I pay?</w:t>
      </w:r>
    </w:p>
    <w:p>
      <w:pPr>
        <w:pStyle w:val="BodyTextIndent1"/>
        <w:ind w:right="1372"/>
      </w:pPr>
      <w:r>
        <w:t>No changes will be made to your premium as a result of the transfer.</w:t>
      </w:r>
    </w:p>
    <w:p>
      <w:pPr>
        <w:pStyle w:val="Legal1L3"/>
        <w:ind w:right="1372"/>
      </w:pPr>
      <w:r>
        <w:t>Are there any changes to the terms and conditions of my policy?</w:t>
      </w:r>
    </w:p>
    <w:p>
      <w:pPr>
        <w:pStyle w:val="BodyTextIndent1"/>
        <w:ind w:right="1372"/>
      </w:pPr>
      <w:r>
        <w:t>The transfer won't change the terms and conditions of your policy or the payments that you receive, if you have a claim.</w:t>
      </w:r>
    </w:p>
    <w:p>
      <w:pPr>
        <w:pStyle w:val="Legal1L3"/>
        <w:ind w:right="1372"/>
      </w:pPr>
      <w:r>
        <w:t>Are there any other changes I should be aware of as a result of the transfer?</w:t>
      </w:r>
    </w:p>
    <w:p>
      <w:pPr>
        <w:pStyle w:val="Legal1L3"/>
        <w:numPr>
          <w:ilvl w:val="0"/>
          <w:numId w:val="0"/>
        </w:numPr>
        <w:ind w:right="1372"/>
        <w:rPr>
          <w:b w:val="0"/>
        </w:rPr>
      </w:pPr>
      <w:r>
        <w:rPr>
          <w:b w:val="0"/>
        </w:rPr>
        <w:t>In the event of the insolvency of QBE, if you meet the relevant eligibility criteria you currently have recourse to the UK Financial Services Compensation Scheme (</w:t>
      </w:r>
      <w:r>
        <w:t>FSCS</w:t>
      </w:r>
      <w:r>
        <w:rPr>
          <w:b w:val="0"/>
        </w:rPr>
        <w:t xml:space="preserve">) to have any claim you bring under your policy paid. If the Scheme is approved, as a policyholder of Colonnade, you will no longer have recourse to the FSCS in the event of Colonnade’s insolvency and there is no equivalent compensation scheme in Luxembourg. </w:t>
      </w:r>
    </w:p>
    <w:p>
      <w:pPr>
        <w:pStyle w:val="Legal1L3"/>
        <w:numPr>
          <w:ilvl w:val="0"/>
          <w:numId w:val="0"/>
        </w:numPr>
        <w:ind w:right="1372"/>
        <w:rPr>
          <w:b w:val="0"/>
        </w:rPr>
      </w:pPr>
      <w:r>
        <w:rPr>
          <w:b w:val="0"/>
        </w:rPr>
        <w:t xml:space="preserve">The Independent Expert has considered this issue in his report, and in the summary of his report enclosed with this pack, and has concluded that this loss of access to the FSCS will not materially adversely affect the security of benefits afforded to you, for the reasons set out in his report and the summary of his report. </w:t>
      </w:r>
    </w:p>
    <w:p>
      <w:pPr>
        <w:pStyle w:val="BodyTextIndent1"/>
        <w:ind w:right="1372"/>
      </w:pPr>
    </w:p>
    <w:p>
      <w:pPr>
        <w:pStyle w:val="Legal1L1"/>
        <w:ind w:right="1372"/>
        <w:rPr>
          <w:sz w:val="36"/>
          <w:szCs w:val="36"/>
        </w:rPr>
      </w:pPr>
      <w:r>
        <w:lastRenderedPageBreak/>
        <w:br/>
      </w:r>
      <w:r>
        <w:br/>
      </w:r>
      <w:bookmarkStart w:id="6" w:name="_Toc456962180"/>
      <w:r>
        <w:rPr>
          <w:sz w:val="36"/>
          <w:szCs w:val="36"/>
        </w:rPr>
        <w:t>Final comments</w:t>
      </w:r>
      <w:bookmarkEnd w:id="6"/>
    </w:p>
    <w:p>
      <w:pPr>
        <w:pStyle w:val="Legal1L3"/>
        <w:ind w:right="1372"/>
      </w:pPr>
      <w:r>
        <w:t>I can't find the answer to my question in this booklet.  Where can I find out more?</w:t>
      </w:r>
    </w:p>
    <w:p>
      <w:pPr>
        <w:pStyle w:val="BodyTextIndent1"/>
        <w:ind w:right="1372"/>
      </w:pPr>
      <w:r>
        <w:t>We hope that the information we have provided has helped you to understand the proposals.  Both QBE and Colonnade have published further information on their websites (</w:t>
      </w:r>
      <w:hyperlink r:id="rId21" w:history="1">
        <w:r>
          <w:rPr>
            <w:rFonts w:cs="Arial"/>
            <w:color w:val="0000FF"/>
            <w:u w:val="single"/>
            <w:lang w:eastAsia="en-GB"/>
          </w:rPr>
          <w:t>http://slovakia.qbeeurope.com/slovakia/</w:t>
        </w:r>
      </w:hyperlink>
      <w:r>
        <w:t xml:space="preserve">, </w:t>
      </w:r>
      <w:r>
        <w:rPr>
          <w:color w:val="0000FF"/>
          <w:u w:val="single"/>
        </w:rPr>
        <w:t>http://www.qbeeurope.com/QIE-Colonnade-Part-VII-Information</w:t>
      </w:r>
      <w:r>
        <w:t xml:space="preserve"> and </w:t>
      </w:r>
      <w:hyperlink r:id="rId22" w:history="1">
        <w:r>
          <w:rPr>
            <w:rStyle w:val="Hyperlink"/>
          </w:rPr>
          <w:t>www.colonnade.sk</w:t>
        </w:r>
      </w:hyperlink>
      <w:r>
        <w:t xml:space="preserve"> respectively).  There you can download a full version of the legal terms of the transfer, the full Report of the Independent Expert, and the policyholder communications pack.  Alternatively call us on +421 55 6826 333  and we will send you this information. </w:t>
      </w:r>
    </w:p>
    <w:p>
      <w:pPr>
        <w:pStyle w:val="BodyTextIndent1"/>
        <w:ind w:right="1372"/>
        <w:rPr>
          <w:b/>
          <w:i/>
        </w:rPr>
      </w:pPr>
      <w:r>
        <w:t xml:space="preserve">QBE and Colonnade have set up a dedicated helpline for customers who have questions or wish to raise concerns or objections related to the proposed transfer on +421 55 6826 333.  This helpline will be available from 8.30 to 17.00 CET Monday to Friday. </w:t>
      </w:r>
    </w:p>
    <w:p>
      <w:pPr>
        <w:pStyle w:val="BodyTextIndent1"/>
        <w:ind w:right="1372"/>
      </w:pPr>
      <w:r>
        <w:t>We will also publish on the websites copies of any Supplementary Reports that the Independent Expert writes before the Court Hearing date.</w:t>
      </w:r>
    </w:p>
    <w:p>
      <w:pPr>
        <w:pStyle w:val="BodyTextIndent1"/>
        <w:ind w:right="1372"/>
      </w:pPr>
      <w:r>
        <w:t>However, if you do think you may be worse off as a result of the transfer please see questions 3.4 to 3.6 or turn to the Legal Notice within this pack for information about how to make your objection or concern known to us.</w:t>
      </w:r>
    </w:p>
    <w:p>
      <w:pPr>
        <w:pStyle w:val="Legal1L3"/>
        <w:ind w:right="1372"/>
      </w:pPr>
      <w:r>
        <w:t>How will I know if the transfer has been approved?</w:t>
      </w:r>
    </w:p>
    <w:p>
      <w:pPr>
        <w:pStyle w:val="BodyTextIndent1"/>
        <w:ind w:right="1372"/>
      </w:pPr>
      <w:r>
        <w:t>We will announce the outcome of the Court application on the QBE website (</w:t>
      </w:r>
      <w:hyperlink r:id="rId23" w:history="1">
        <w:r>
          <w:rPr>
            <w:rFonts w:cs="Arial"/>
            <w:color w:val="0000FF"/>
            <w:u w:val="single"/>
            <w:lang w:eastAsia="en-GB"/>
          </w:rPr>
          <w:t>http://slovakia.qbeeurope.com/slovakia/</w:t>
        </w:r>
      </w:hyperlink>
      <w:r>
        <w:rPr>
          <w:rFonts w:cs="Arial"/>
          <w:color w:val="1F497D"/>
          <w:lang w:eastAsia="en-GB"/>
        </w:rPr>
        <w:t xml:space="preserve"> </w:t>
      </w:r>
      <w:r>
        <w:t>and</w:t>
      </w:r>
      <w:r>
        <w:rPr>
          <w:rFonts w:cs="Arial"/>
          <w:color w:val="1F497D"/>
          <w:lang w:eastAsia="en-GB"/>
        </w:rPr>
        <w:t xml:space="preserve"> </w:t>
      </w:r>
      <w:r>
        <w:rPr>
          <w:color w:val="0000FF"/>
          <w:u w:val="single"/>
        </w:rPr>
        <w:t>http://www.qbeeurope.com/QIE-Colonnade-Part-VII-Information</w:t>
      </w:r>
      <w:r>
        <w:rPr>
          <w:rStyle w:val="Hyperlink"/>
          <w:color w:val="auto"/>
          <w:u w:val="none"/>
        </w:rPr>
        <w:t>)</w:t>
      </w:r>
      <w:r>
        <w:t xml:space="preserve"> and the Colonnade website (</w:t>
      </w:r>
      <w:hyperlink r:id="rId24" w:history="1">
        <w:r>
          <w:rPr>
            <w:rStyle w:val="Hyperlink"/>
          </w:rPr>
          <w:t>www.colonnade.sk</w:t>
        </w:r>
      </w:hyperlink>
      <w:r>
        <w:t xml:space="preserve">) following the Court Hearing due on 13 July 2017.  Any changes or information on the progress of the transfer will also be announced on  </w:t>
      </w:r>
      <w:hyperlink r:id="rId25" w:history="1">
        <w:r>
          <w:rPr>
            <w:rFonts w:cs="Arial"/>
            <w:color w:val="0000FF"/>
            <w:u w:val="single"/>
            <w:lang w:eastAsia="en-GB"/>
          </w:rPr>
          <w:t>http://slovakia.qbeeurope.com/slovakia/</w:t>
        </w:r>
      </w:hyperlink>
      <w:r>
        <w:rPr>
          <w:rFonts w:cs="Arial"/>
          <w:color w:val="1F497D"/>
          <w:lang w:eastAsia="en-GB"/>
        </w:rPr>
        <w:t xml:space="preserve">, </w:t>
      </w:r>
      <w:r>
        <w:rPr>
          <w:color w:val="0000FF"/>
          <w:u w:val="single"/>
        </w:rPr>
        <w:t>http://www.qbeeurope.com/QIE-Colonnade-Part-VII-Information</w:t>
      </w:r>
      <w:r>
        <w:t xml:space="preserve"> and </w:t>
      </w:r>
      <w:hyperlink r:id="rId26" w:history="1">
        <w:r>
          <w:rPr>
            <w:rStyle w:val="Hyperlink"/>
          </w:rPr>
          <w:t>www.colonnade.sk</w:t>
        </w:r>
      </w:hyperlink>
      <w:r>
        <w:t>.  You should check these websites for any changes or updates or by calling our dedicated helpline on +421 55 6826 333.</w:t>
      </w:r>
    </w:p>
    <w:p>
      <w:pPr>
        <w:pStyle w:val="BodyTextIndent1"/>
        <w:ind w:right="1372"/>
      </w:pPr>
      <w:r>
        <w:t>If the application is successful then the transfer should take place on the Effective Date.  The transfer won't make any changes to the administration of your policy that is already carried out by Colonnade on behalf of QBE.</w:t>
      </w:r>
    </w:p>
    <w:p>
      <w:pPr>
        <w:pStyle w:val="BodyTextIndent1"/>
        <w:ind w:right="1372"/>
      </w:pPr>
    </w:p>
    <w:p>
      <w:pPr>
        <w:pStyle w:val="BodyText0"/>
        <w:pageBreakBefore/>
        <w:spacing w:line="240" w:lineRule="auto"/>
        <w:rPr>
          <w:sz w:val="36"/>
        </w:rPr>
      </w:pPr>
      <w:bookmarkStart w:id="7" w:name="_Toc451176619"/>
      <w:r>
        <w:rPr>
          <w:sz w:val="36"/>
        </w:rPr>
        <w:lastRenderedPageBreak/>
        <w:t>Glossary</w:t>
      </w:r>
      <w:bookmarkEnd w:id="7"/>
    </w:p>
    <w:p>
      <w:pPr>
        <w:pStyle w:val="BodyTextIndent1"/>
        <w:ind w:right="1372"/>
      </w:pPr>
      <w:r>
        <w:rPr>
          <w:b/>
        </w:rPr>
        <w:t>Companies</w:t>
      </w:r>
      <w:r>
        <w:t xml:space="preserve"> mean QBE and Colonnade.</w:t>
      </w:r>
    </w:p>
    <w:p>
      <w:pPr>
        <w:pStyle w:val="BodyTextIndent1"/>
        <w:ind w:right="1372"/>
      </w:pPr>
      <w:r>
        <w:rPr>
          <w:b/>
        </w:rPr>
        <w:t>Court</w:t>
      </w:r>
      <w:r>
        <w:t xml:space="preserve"> is the High Court of Justice in England and Wales.</w:t>
      </w:r>
    </w:p>
    <w:p>
      <w:pPr>
        <w:pStyle w:val="BodyTextIndent1"/>
        <w:ind w:right="1372"/>
      </w:pPr>
      <w:r>
        <w:rPr>
          <w:b/>
        </w:rPr>
        <w:t>Court Hearing</w:t>
      </w:r>
      <w:r>
        <w:t xml:space="preserve"> is the Hearing at the High Court of Justice in England and Wales at which the final decision to approve or disapprove the Scheme is made.</w:t>
      </w:r>
    </w:p>
    <w:p>
      <w:pPr>
        <w:pStyle w:val="BodyTextIndent1"/>
        <w:ind w:right="1372"/>
      </w:pPr>
      <w:r>
        <w:rPr>
          <w:b/>
        </w:rPr>
        <w:t>Effective Date</w:t>
      </w:r>
      <w:r>
        <w:t xml:space="preserve"> is 31 July 2017, the date on which the Scheme is expected to become effective (subject to the approval of the Court).  Any change to the date of the transfer will be announced on the QBE and Colonnade websites.</w:t>
      </w:r>
    </w:p>
    <w:p>
      <w:pPr>
        <w:pStyle w:val="BodyTextIndent1"/>
        <w:ind w:right="1372"/>
      </w:pPr>
      <w:r>
        <w:rPr>
          <w:b/>
        </w:rPr>
        <w:t>FCA</w:t>
      </w:r>
      <w:r>
        <w:t xml:space="preserve"> is the Financial Conduct Authority which replaced the FSA on 1 April 2013 and has an objective to protect consumers of financial services, protect and enhance the integrity of the UK financial system and promote effective competition in the interests of consumers.</w:t>
      </w:r>
    </w:p>
    <w:p>
      <w:pPr>
        <w:pStyle w:val="BodyTextIndent1"/>
        <w:ind w:right="1372"/>
      </w:pPr>
      <w:r>
        <w:rPr>
          <w:b/>
        </w:rPr>
        <w:t>FSA</w:t>
      </w:r>
      <w:r>
        <w:t xml:space="preserve"> is the Financial Services Authority, which was the independent, non-governmental body that regulated the UK insurance industry and which was replaced by the FCA and PRA from 1 April 2013.</w:t>
      </w:r>
    </w:p>
    <w:p>
      <w:pPr>
        <w:pStyle w:val="BodyTextIndent1"/>
        <w:ind w:right="1372"/>
      </w:pPr>
      <w:r>
        <w:rPr>
          <w:b/>
        </w:rPr>
        <w:t>FSMA</w:t>
      </w:r>
      <w:r>
        <w:t xml:space="preserve"> is the UK Financial Services and Markets Act 2000.</w:t>
      </w:r>
    </w:p>
    <w:p>
      <w:pPr>
        <w:pStyle w:val="BodyTextIndent1"/>
        <w:ind w:right="1372"/>
      </w:pPr>
      <w:r>
        <w:rPr>
          <w:b/>
        </w:rPr>
        <w:t>Independent Expert</w:t>
      </w:r>
      <w:r>
        <w:t xml:space="preserve"> refers to Mr Gary Wells of Milliman LLP whose appointment, which has been approved by the Regulators, involves producing a Scheme report under the requirements of the FSMA, reflecting the guidance provided by SUP 18.2 of the FCA’s Handbook and the PRA’s Statement of Policy on insurance business transfers. </w:t>
      </w:r>
    </w:p>
    <w:p>
      <w:pPr>
        <w:pStyle w:val="BodyTextIndent1"/>
        <w:ind w:right="1372"/>
      </w:pPr>
      <w:r>
        <w:rPr>
          <w:b/>
        </w:rPr>
        <w:t>PRA</w:t>
      </w:r>
      <w:r>
        <w:t xml:space="preserve"> is the Prudential Regulation Authority which replaced the FSA on 1 April 2013.  The PRA is responsible for the prudential regulation and supervision of banks, building societies, credit unions, insurers and major investment firms in the UK.</w:t>
      </w:r>
    </w:p>
    <w:p>
      <w:pPr>
        <w:pStyle w:val="BodyTextIndent1"/>
        <w:ind w:right="1372"/>
      </w:pPr>
      <w:r>
        <w:rPr>
          <w:b/>
        </w:rPr>
        <w:t>Regulator(s)</w:t>
      </w:r>
      <w:r>
        <w:t xml:space="preserve"> means, the applicable regulator(s) of the UK insurance industry.  Prior to April 2013, this refers to the FSA and from April 2013 this refers to, as the context requires, the PRA, the FCA or both.</w:t>
      </w:r>
    </w:p>
    <w:p>
      <w:pPr>
        <w:pStyle w:val="BodyTextIndent1"/>
        <w:ind w:right="1372"/>
      </w:pPr>
      <w:r>
        <w:rPr>
          <w:b/>
        </w:rPr>
        <w:t>Supplementary Report</w:t>
      </w:r>
      <w:r>
        <w:t xml:space="preserve"> is a report produced in advance of the Court Hearing, to consider the impact of the Independent Expert's conclusions of events that have happened subsequent to the release of his initial Report.</w:t>
      </w:r>
    </w:p>
    <w:p>
      <w:pPr>
        <w:pStyle w:val="BodyTextIndent1"/>
        <w:ind w:right="1372"/>
      </w:pPr>
      <w:r>
        <w:rPr>
          <w:b/>
        </w:rPr>
        <w:t>Transfer</w:t>
      </w:r>
      <w:r>
        <w:t xml:space="preserve"> means the legal transfer of the Transferring Policies from QBE to Colonnade.</w:t>
      </w:r>
    </w:p>
    <w:p>
      <w:pPr>
        <w:pStyle w:val="BodyTextIndent1"/>
        <w:ind w:right="1372"/>
      </w:pPr>
      <w:r>
        <w:rPr>
          <w:b/>
        </w:rPr>
        <w:t>Transferring Policies</w:t>
      </w:r>
      <w:r>
        <w:t xml:space="preserve"> are all QBE policies transferring to Colonnade under the Scheme.</w:t>
      </w:r>
    </w:p>
    <w:sectPr>
      <w:headerReference w:type="default" r:id="rId27"/>
      <w:footerReference w:type="default" r:id="rId28"/>
      <w:headerReference w:type="first" r:id="rId29"/>
      <w:footerReference w:type="first" r:id="rId30"/>
      <w:pgSz w:w="11907" w:h="16840" w:code="9"/>
      <w:pgMar w:top="1440" w:right="1440" w:bottom="1440" w:left="1440" w:header="851"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63360"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24" name="DocsID_PF4250660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CFD-#18087644-v8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50660051" o:spid="_x0000_s1026" type="#_x0000_t202" style="position:absolute;left:0;text-align:left;margin-left:.35pt;margin-top:.1pt;width:481.9pt;height:48.2pt;z-index:251663360;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" filled="f" stroked="f">
              <v:textbox inset="0,0,0,0">
                <w:txbxContent>
                  <w:p>
                    <w:pPr>
                      <w:pStyle w:val="DocsID"/>
                      <w:spacing w:before="560"/>
                    </w:pPr>
                    <w:r>
                      <w:t>CFD-#18087644-v8</w:t>
                    </w:r>
                  </w:p>
                </w:txbxContent>
              </v:textbox>
              <w10:wrap anchorx="margin"/>
              <w10:anchorlock/>
            </v:shape>
          </w:pict>
        </mc:Fallback>
      </mc:AlternateConten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pPr>
    <w:r>
      <w:rPr>
        <w:noProof/>
        <w:lang w:eastAsia="en-GB"/>
      </w:rPr>
      <mc:AlternateContent>
        <mc:Choice Requires="wps">
          <w:drawing>
            <wp:anchor distT="360045" distB="0" distL="114300" distR="114300" simplePos="0" relativeHeight="251665408"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1" name="DocsID_FF42506600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CFD-#18087644-v8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FF4250660051" o:spid="_x0000_s1027" type="#_x0000_t202" style="position:absolute;margin-left:.35pt;margin-top:.1pt;width:481.9pt;height:48.2pt;z-index:251665408;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" filled="f" stroked="f">
              <v:textbox inset="0,0,0,0">
                <w:txbxContent>
                  <w:p>
                    <w:pPr>
                      <w:pStyle w:val="DocsID"/>
                      <w:spacing w:before="560"/>
                    </w:pPr>
                    <w:r>
                      <w:t>CFD-#18087644-v8</w:t>
                    </w:r>
                  </w:p>
                </w:txbxContent>
              </v:textbox>
              <w10:wrap anchorx="margin"/>
              <w10:anchorlock/>
            </v:shape>
          </w:pict>
        </mc:Fallback>
      </mc:AlternateContent>
    </w:r>
    <w:r>
      <w:rPr>
        <w:noProof/>
        <w:lang w:eastAsia="en-GB"/>
      </w:rPr>
      <mc:AlternateContent>
        <mc:Choice Requires="wps">
          <w:drawing>
            <wp:anchor distT="0" distB="0" distL="114300" distR="114300" simplePos="0" relativeHeight="251661312" behindDoc="0" locked="1" layoutInCell="0" allowOverlap="1">
              <wp:simplePos x="0" y="0"/>
              <wp:positionH relativeFrom="page">
                <wp:align>center</wp:align>
              </wp:positionH>
              <wp:positionV relativeFrom="page">
                <wp:posOffset>540385</wp:posOffset>
              </wp:positionV>
              <wp:extent cx="5760000" cy="360000"/>
              <wp:effectExtent l="0" t="0" r="12700" b="2540"/>
              <wp:wrapNone/>
              <wp:docPr id="2" name="DraftDate_FF41506479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0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NormalSingle"/>
                            <w:tabs>
                              <w:tab w:val="center" w:pos="4536"/>
                              <w:tab w:val="right" w:pos="9072"/>
                            </w:tabs>
                            <w:spacing w:after="0"/>
                            <w:jc w:val="left"/>
                            <w:rPr>
                              <w:bCs/>
                            </w:rPr>
                          </w:pPr>
                          <w:r>
                            <w:rPr>
                              <w:bCs/>
                            </w:rPr>
                            <w:t>Confidential</w:t>
                          </w:r>
                          <w:r>
                            <w:rPr>
                              <w:bCs/>
                            </w:rPr>
                            <w:tab/>
                          </w:r>
                          <w:r>
                            <w:rPr>
                              <w:bCs/>
                            </w:rPr>
                            <w:tab/>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raftDate_FF4150647991" o:spid="_x0000_s1028" type="#_x0000_t202" style="position:absolute;margin-left:0;margin-top:42.55pt;width:453.55pt;height:28.35pt;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" o:allowincell="f" filled="f" stroked="f">
              <v:textbox inset="0,,0">
                <w:txbxContent>
                  <w:p>
                    <w:pPr>
                      <w:pStyle w:val="NormalSingle"/>
                      <w:tabs>
                        <w:tab w:val="center" w:pos="4536"/>
                        <w:tab w:val="right" w:pos="9072"/>
                      </w:tabs>
                      <w:spacing w:after="0"/>
                      <w:jc w:val="left"/>
                      <w:rPr>
                        <w:bCs/>
                      </w:rPr>
                    </w:pPr>
                    <w:r>
                      <w:rPr>
                        <w:bCs/>
                      </w:rPr>
                      <w:t>Confidential</w:t>
                    </w:r>
                    <w:r>
                      <w:rPr>
                        <w:bCs/>
                      </w:rPr>
                      <w:tab/>
                    </w:r>
                    <w:r>
                      <w:rPr>
                        <w:bCs/>
                      </w:rPr>
                      <w:tab/>
                    </w:r>
                  </w:p>
                </w:txbxContent>
              </v:textbox>
              <w10:wrap anchorx="page" anchory="page"/>
              <w10:anchorlock/>
            </v:shape>
          </w:pict>
        </mc:Fallback>
      </mc:AlternateConten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noProof/>
        <w:lang w:eastAsia="en-GB"/>
      </w:rPr>
      <mc:AlternateContent>
        <mc:Choice Requires="wps">
          <w:drawing>
            <wp:anchor distT="360045" distB="0" distL="114300" distR="114300" simplePos="0" relativeHeight="251667456" behindDoc="0" locked="1" layoutInCell="1" allowOverlap="1">
              <wp:simplePos x="0" y="0"/>
              <wp:positionH relativeFrom="margin">
                <wp:posOffset>4445</wp:posOffset>
              </wp:positionH>
              <wp:positionV relativeFrom="paragraph">
                <wp:posOffset>1270</wp:posOffset>
              </wp:positionV>
              <wp:extent cx="6120000" cy="612000"/>
              <wp:effectExtent l="0" t="0" r="14605" b="17145"/>
              <wp:wrapNone/>
              <wp:docPr id="3" name="DocsID_PF4250660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6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pStyle w:val="DocsID"/>
                            <w:spacing w:before="560"/>
                          </w:pPr>
                          <w:r>
                            <w:t>CFD-#18087644-v8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ID_PF4250660053" o:spid="_x0000_s1029" type="#_x0000_t202" style="position:absolute;left:0;text-align:left;margin-left:.35pt;margin-top:.1pt;width:481.9pt;height:48.2pt;z-index:251667456;visibility:visible;mso-wrap-style:square;mso-width-percent:0;mso-height-percent:0;mso-wrap-distance-left:9pt;mso-wrap-distance-top:28.35pt;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" filled="f" stroked="f">
              <v:textbox inset="0,0,0,0">
                <w:txbxContent>
                  <w:p>
                    <w:pPr>
                      <w:pStyle w:val="DocsID"/>
                      <w:spacing w:before="560"/>
                    </w:pPr>
                    <w:r>
                      <w:t>CFD-#18087644-v8</w:t>
                    </w:r>
                  </w:p>
                </w:txbxContent>
              </v:textbox>
              <w10:wrap anchorx="margin"/>
              <w10:anchorlock/>
            </v:shape>
          </w:pict>
        </mc:Fallback>
      </mc:AlternateContent>
    </w:r>
    <w:r>
      <w:fldChar w:fldCharType="begin"/>
    </w:r>
    <w:r>
      <w:instrText xml:space="preserve"> PAGE  \* MERGEFORMAT </w:instrText>
    </w:r>
    <w:r>
      <w:fldChar w:fldCharType="separate"/>
    </w:r>
    <w:r>
      <w:rPr>
        <w:noProof/>
      </w:rPr>
      <w:t>7</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spacing w:before="560"/>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spacing w:after="240"/>
      <w:rPr>
        <w:b/>
      </w:rPr>
    </w:pPr>
    <w:r>
      <w:rPr>
        <w:b/>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21604"/>
    <w:multiLevelType w:val="hybridMultilevel"/>
    <w:tmpl w:val="26D4DE44"/>
    <w:name w:val="Parties"/>
    <w:lvl w:ilvl="0" w:tplc="7478ACE0">
      <w:start w:val="1"/>
      <w:numFmt w:val="decimal"/>
      <w:pStyle w:val="PartiesNumbered"/>
      <w:lvlText w:val="(%1)"/>
      <w:lvlJc w:val="left"/>
      <w:pPr>
        <w:ind w:left="567" w:hanging="567"/>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C706246"/>
    <w:multiLevelType w:val="multilevel"/>
    <w:tmpl w:val="675E14F2"/>
    <w:styleLink w:val="Schedule1List"/>
    <w:lvl w:ilvl="0">
      <w:start w:val="1"/>
      <w:numFmt w:val="decimal"/>
      <w:lvlRestart w:val="0"/>
      <w:suff w:val="nothing"/>
      <w:lvlText w:val="Schedule %1"/>
      <w:lvlJc w:val="left"/>
      <w:pPr>
        <w:tabs>
          <w:tab w:val="num" w:pos="567"/>
        </w:tabs>
        <w:ind w:left="0" w:firstLine="0"/>
      </w:pPr>
      <w:rPr>
        <w:rFonts w:ascii="Arial" w:hAnsi="Arial" w:cs="Arial"/>
        <w:b/>
        <w:i w:val="0"/>
        <w:caps w:val="0"/>
        <w:smallCaps w:val="0"/>
        <w:color w:val="auto"/>
        <w:sz w:val="24"/>
        <w:u w:val="none"/>
      </w:rPr>
    </w:lvl>
    <w:lvl w:ilvl="1">
      <w:start w:val="1"/>
      <w:numFmt w:val="decimal"/>
      <w:lvlText w:val="%2"/>
      <w:lvlJc w:val="left"/>
      <w:pPr>
        <w:tabs>
          <w:tab w:val="num" w:pos="567"/>
        </w:tabs>
        <w:ind w:left="567" w:hanging="567"/>
      </w:pPr>
      <w:rPr>
        <w:rFonts w:ascii="Arial" w:hAnsi="Arial" w:cs="Arial"/>
        <w:b w:val="0"/>
        <w:i w:val="0"/>
        <w:caps w:val="0"/>
        <w:smallCaps w:val="0"/>
        <w:color w:val="auto"/>
        <w:sz w:val="20"/>
        <w:u w:val="none"/>
      </w:rPr>
    </w:lvl>
    <w:lvl w:ilvl="2">
      <w:start w:val="1"/>
      <w:numFmt w:val="lowerLetter"/>
      <w:lvlText w:val="(%3)"/>
      <w:lvlJc w:val="left"/>
      <w:pPr>
        <w:tabs>
          <w:tab w:val="num" w:pos="1134"/>
        </w:tabs>
        <w:ind w:left="1134" w:hanging="567"/>
      </w:pPr>
      <w:rPr>
        <w:rFonts w:ascii="Arial" w:hAnsi="Arial" w:cs="Arial"/>
        <w:b w:val="0"/>
        <w:i w:val="0"/>
        <w:caps w:val="0"/>
        <w:smallCaps w:val="0"/>
        <w:color w:val="auto"/>
        <w:sz w:val="20"/>
        <w:u w:val="none"/>
      </w:rPr>
    </w:lvl>
    <w:lvl w:ilvl="3">
      <w:start w:val="1"/>
      <w:numFmt w:val="lowerRoman"/>
      <w:lvlText w:val="(%4)"/>
      <w:lvlJc w:val="left"/>
      <w:pPr>
        <w:tabs>
          <w:tab w:val="num" w:pos="1701"/>
        </w:tabs>
        <w:ind w:left="1701" w:hanging="567"/>
      </w:pPr>
      <w:rPr>
        <w:rFonts w:ascii="Arial" w:hAnsi="Arial" w:cs="Arial"/>
        <w:b w:val="0"/>
        <w:i w:val="0"/>
        <w:caps w:val="0"/>
        <w:smallCaps w:val="0"/>
        <w:color w:val="auto"/>
        <w:sz w:val="20"/>
        <w:u w:val="none"/>
      </w:rPr>
    </w:lvl>
    <w:lvl w:ilvl="4">
      <w:start w:val="1"/>
      <w:numFmt w:val="upperLetter"/>
      <w:lvlText w:val="(%5)"/>
      <w:lvlJc w:val="left"/>
      <w:pPr>
        <w:tabs>
          <w:tab w:val="num" w:pos="2268"/>
        </w:tabs>
        <w:ind w:left="2268" w:hanging="567"/>
      </w:pPr>
      <w:rPr>
        <w:rFonts w:ascii="Arial" w:hAnsi="Arial" w:cs="Arial"/>
        <w:b w:val="0"/>
        <w:i w:val="0"/>
        <w:caps w:val="0"/>
        <w:smallCaps w:val="0"/>
        <w:color w:val="auto"/>
        <w:sz w:val="20"/>
        <w:u w:val="none"/>
      </w:rPr>
    </w:lvl>
    <w:lvl w:ilvl="5">
      <w:start w:val="1"/>
      <w:numFmt w:val="upperRoman"/>
      <w:lvlText w:val="(%6)"/>
      <w:lvlJc w:val="left"/>
      <w:pPr>
        <w:tabs>
          <w:tab w:val="num" w:pos="2835"/>
        </w:tabs>
        <w:ind w:left="2835" w:hanging="567"/>
      </w:pPr>
      <w:rPr>
        <w:rFonts w:ascii="Arial" w:hAnsi="Arial" w:cs="Arial"/>
        <w:b w:val="0"/>
        <w:i w:val="0"/>
        <w:caps w:val="0"/>
        <w:smallCaps w:val="0"/>
        <w:color w:val="auto"/>
        <w:sz w:val="20"/>
        <w:u w:val="none"/>
      </w:rPr>
    </w:lvl>
    <w:lvl w:ilvl="6">
      <w:start w:val="1"/>
      <w:numFmt w:val="decimal"/>
      <w:lvlText w:val="(%7)"/>
      <w:lvlJc w:val="left"/>
      <w:pPr>
        <w:tabs>
          <w:tab w:val="num" w:pos="3402"/>
        </w:tabs>
        <w:ind w:left="3402" w:hanging="567"/>
      </w:pPr>
      <w:rPr>
        <w:rFonts w:ascii="Arial" w:hAnsi="Arial" w:cs="Arial"/>
        <w:b w:val="0"/>
        <w:i w:val="0"/>
        <w:caps w:val="0"/>
        <w:smallCaps w:val="0"/>
        <w:color w:val="auto"/>
        <w:sz w:val="20"/>
        <w:u w:val="none"/>
      </w:rPr>
    </w:lvl>
    <w:lvl w:ilvl="7">
      <w:start w:val="1"/>
      <w:numFmt w:val="lowerLetter"/>
      <w:lvlText w:val="%8."/>
      <w:lvlJc w:val="left"/>
      <w:pPr>
        <w:tabs>
          <w:tab w:val="num" w:pos="3969"/>
        </w:tabs>
        <w:ind w:left="3969" w:hanging="567"/>
      </w:pPr>
      <w:rPr>
        <w:rFonts w:ascii="Arial" w:hAnsi="Arial" w:cs="Arial"/>
        <w:b w:val="0"/>
        <w:i w:val="0"/>
        <w:caps w:val="0"/>
        <w:smallCaps w:val="0"/>
        <w:color w:val="auto"/>
        <w:sz w:val="20"/>
        <w:u w:val="none"/>
      </w:rPr>
    </w:lvl>
    <w:lvl w:ilvl="8">
      <w:start w:val="1"/>
      <w:numFmt w:val="lowerRoman"/>
      <w:lvlText w:val="%9."/>
      <w:lvlJc w:val="left"/>
      <w:pPr>
        <w:tabs>
          <w:tab w:val="num" w:pos="4535"/>
        </w:tabs>
        <w:ind w:left="4535" w:hanging="566"/>
      </w:pPr>
      <w:rPr>
        <w:rFonts w:ascii="Arial" w:hAnsi="Arial" w:cs="Arial"/>
        <w:b w:val="0"/>
        <w:i w:val="0"/>
        <w:caps w:val="0"/>
        <w:smallCaps w:val="0"/>
        <w:color w:val="auto"/>
        <w:sz w:val="20"/>
        <w:u w:val="none"/>
      </w:rPr>
    </w:lvl>
  </w:abstractNum>
  <w:abstractNum w:abstractNumId="2">
    <w:nsid w:val="662E5049"/>
    <w:multiLevelType w:val="multilevel"/>
    <w:tmpl w:val="082E065C"/>
    <w:name w:val="Legal1.-419784402-F"/>
    <w:lvl w:ilvl="0">
      <w:start w:val="1"/>
      <w:numFmt w:val="decimal"/>
      <w:lvlRestart w:val="0"/>
      <w:pStyle w:val="Legal1L1"/>
      <w:suff w:val="nothing"/>
      <w:lvlText w:val="Section %1 "/>
      <w:lvlJc w:val="left"/>
      <w:pPr>
        <w:ind w:left="0" w:firstLine="0"/>
      </w:pPr>
      <w:rPr>
        <w:rFonts w:ascii="Arial" w:hAnsi="Arial" w:cs="Arial" w:hint="default"/>
        <w:b w:val="0"/>
        <w:sz w:val="24"/>
      </w:rPr>
    </w:lvl>
    <w:lvl w:ilvl="1">
      <w:start w:val="1"/>
      <w:numFmt w:val="decimal"/>
      <w:lvlRestart w:val="0"/>
      <w:pStyle w:val="Legal1L2"/>
      <w:lvlText w:val="%2"/>
      <w:lvlJc w:val="right"/>
      <w:pPr>
        <w:tabs>
          <w:tab w:val="num" w:pos="567"/>
        </w:tabs>
        <w:ind w:left="567" w:hanging="454"/>
      </w:pPr>
      <w:rPr>
        <w:rFonts w:ascii="Arial" w:hAnsi="Arial" w:cs="Arial" w:hint="default"/>
        <w:b/>
        <w:i w:val="0"/>
        <w:caps w:val="0"/>
        <w:smallCaps w:val="0"/>
        <w:sz w:val="24"/>
        <w:u w:val="none"/>
      </w:rPr>
    </w:lvl>
    <w:lvl w:ilvl="2">
      <w:start w:val="1"/>
      <w:numFmt w:val="decimal"/>
      <w:pStyle w:val="Legal1L3"/>
      <w:isLgl/>
      <w:suff w:val="space"/>
      <w:lvlText w:val="%2.%3"/>
      <w:lvlJc w:val="left"/>
      <w:pPr>
        <w:ind w:left="0" w:firstLine="0"/>
      </w:pPr>
      <w:rPr>
        <w:rFonts w:ascii="Arial" w:hAnsi="Arial" w:cs="Arial" w:hint="default"/>
        <w:b/>
        <w:sz w:val="20"/>
      </w:rPr>
    </w:lvl>
    <w:lvl w:ilvl="3">
      <w:start w:val="1"/>
      <w:numFmt w:val="lowerLetter"/>
      <w:pStyle w:val="Legal1L4"/>
      <w:lvlText w:val="(%4)"/>
      <w:lvlJc w:val="left"/>
      <w:pPr>
        <w:tabs>
          <w:tab w:val="num" w:pos="1134"/>
        </w:tabs>
        <w:ind w:left="1134" w:hanging="567"/>
      </w:pPr>
      <w:rPr>
        <w:rFonts w:ascii="Arial" w:hAnsi="Arial" w:cs="Arial" w:hint="default"/>
        <w:sz w:val="20"/>
      </w:rPr>
    </w:lvl>
    <w:lvl w:ilvl="4">
      <w:start w:val="1"/>
      <w:numFmt w:val="lowerRoman"/>
      <w:pStyle w:val="Legal1L5"/>
      <w:lvlText w:val="(%5)"/>
      <w:lvlJc w:val="left"/>
      <w:pPr>
        <w:tabs>
          <w:tab w:val="num" w:pos="1701"/>
        </w:tabs>
        <w:ind w:left="1701" w:hanging="567"/>
      </w:pPr>
      <w:rPr>
        <w:rFonts w:ascii="Arial" w:hAnsi="Arial" w:cs="Arial" w:hint="default"/>
        <w:sz w:val="20"/>
      </w:rPr>
    </w:lvl>
    <w:lvl w:ilvl="5">
      <w:start w:val="1"/>
      <w:numFmt w:val="upperLetter"/>
      <w:pStyle w:val="Legal1L6"/>
      <w:lvlText w:val="(%6)"/>
      <w:lvlJc w:val="left"/>
      <w:pPr>
        <w:tabs>
          <w:tab w:val="num" w:pos="2268"/>
        </w:tabs>
        <w:ind w:left="2268" w:hanging="567"/>
      </w:pPr>
      <w:rPr>
        <w:rFonts w:ascii="Arial" w:hAnsi="Arial" w:cs="Arial" w:hint="default"/>
        <w:sz w:val="20"/>
      </w:rPr>
    </w:lvl>
    <w:lvl w:ilvl="6">
      <w:start w:val="1"/>
      <w:numFmt w:val="upperRoman"/>
      <w:pStyle w:val="Legal1L7"/>
      <w:lvlText w:val="%7)"/>
      <w:lvlJc w:val="left"/>
      <w:pPr>
        <w:tabs>
          <w:tab w:val="num" w:pos="2835"/>
        </w:tabs>
        <w:ind w:left="2835" w:hanging="567"/>
      </w:pPr>
      <w:rPr>
        <w:rFonts w:ascii="Arial" w:hAnsi="Arial" w:cs="Arial" w:hint="default"/>
        <w:sz w:val="20"/>
      </w:rPr>
    </w:lvl>
    <w:lvl w:ilvl="7">
      <w:start w:val="1"/>
      <w:numFmt w:val="decimal"/>
      <w:pStyle w:val="Legal1L8"/>
      <w:lvlText w:val="%8)"/>
      <w:lvlJc w:val="left"/>
      <w:pPr>
        <w:tabs>
          <w:tab w:val="num" w:pos="3402"/>
        </w:tabs>
        <w:ind w:left="3402" w:hanging="567"/>
      </w:pPr>
      <w:rPr>
        <w:rFonts w:ascii="Arial" w:hAnsi="Arial" w:cs="Arial" w:hint="default"/>
        <w:sz w:val="20"/>
      </w:rPr>
    </w:lvl>
    <w:lvl w:ilvl="8">
      <w:start w:val="1"/>
      <w:numFmt w:val="lowerLetter"/>
      <w:pStyle w:val="Legal1L9"/>
      <w:lvlText w:val="%9)"/>
      <w:lvlJc w:val="left"/>
      <w:pPr>
        <w:tabs>
          <w:tab w:val="num" w:pos="3969"/>
        </w:tabs>
        <w:ind w:left="3969" w:hanging="567"/>
      </w:pPr>
      <w:rPr>
        <w:rFonts w:ascii="Arial" w:hAnsi="Arial" w:cs="Arial" w:hint="default"/>
        <w:sz w:val="20"/>
      </w:rPr>
    </w:lvl>
  </w:abstractNum>
  <w:abstractNum w:abstractNumId="3">
    <w:nsid w:val="71C61902"/>
    <w:multiLevelType w:val="multilevel"/>
    <w:tmpl w:val="BD60C11C"/>
    <w:name w:val="Bullets.-415376531-F"/>
    <w:styleLink w:val="BulletsList"/>
    <w:lvl w:ilvl="0">
      <w:start w:val="1"/>
      <w:numFmt w:val="bullet"/>
      <w:lvlRestart w:val="0"/>
      <w:pStyle w:val="BulletsL1"/>
      <w:lvlText w:val="·"/>
      <w:lvlJc w:val="left"/>
      <w:pPr>
        <w:tabs>
          <w:tab w:val="num" w:pos="567"/>
        </w:tabs>
        <w:ind w:left="567" w:hanging="567"/>
      </w:pPr>
      <w:rPr>
        <w:rFonts w:ascii="Symbol" w:hAnsi="Symbol" w:hint="default"/>
        <w:b w:val="0"/>
        <w:i w:val="0"/>
        <w:caps w:val="0"/>
        <w:smallCaps w:val="0"/>
        <w:sz w:val="20"/>
        <w:u w:val="none"/>
      </w:rPr>
    </w:lvl>
    <w:lvl w:ilvl="1">
      <w:start w:val="1"/>
      <w:numFmt w:val="bullet"/>
      <w:lvlRestart w:val="0"/>
      <w:pStyle w:val="BulletsL2"/>
      <w:lvlText w:val="·"/>
      <w:lvlJc w:val="left"/>
      <w:pPr>
        <w:tabs>
          <w:tab w:val="num" w:pos="1134"/>
        </w:tabs>
        <w:ind w:left="1134" w:hanging="567"/>
      </w:pPr>
      <w:rPr>
        <w:rFonts w:ascii="Symbol" w:hAnsi="Symbol" w:hint="default"/>
        <w:b w:val="0"/>
        <w:i w:val="0"/>
        <w:caps w:val="0"/>
        <w:smallCaps w:val="0"/>
        <w:sz w:val="20"/>
        <w:u w:val="none"/>
      </w:rPr>
    </w:lvl>
    <w:lvl w:ilvl="2">
      <w:start w:val="1"/>
      <w:numFmt w:val="bullet"/>
      <w:lvlRestart w:val="0"/>
      <w:pStyle w:val="BulletsL3"/>
      <w:lvlText w:val="·"/>
      <w:lvlJc w:val="left"/>
      <w:pPr>
        <w:tabs>
          <w:tab w:val="num" w:pos="1701"/>
        </w:tabs>
        <w:ind w:left="1701" w:hanging="567"/>
      </w:pPr>
      <w:rPr>
        <w:rFonts w:ascii="Symbol" w:hAnsi="Symbol" w:hint="default"/>
        <w:b w:val="0"/>
        <w:i w:val="0"/>
        <w:caps w:val="0"/>
        <w:smallCaps w:val="0"/>
        <w:sz w:val="20"/>
        <w:u w:val="none"/>
      </w:rPr>
    </w:lvl>
    <w:lvl w:ilvl="3">
      <w:start w:val="1"/>
      <w:numFmt w:val="bullet"/>
      <w:lvlRestart w:val="0"/>
      <w:pStyle w:val="BulletsL4"/>
      <w:lvlText w:val="·"/>
      <w:lvlJc w:val="left"/>
      <w:pPr>
        <w:tabs>
          <w:tab w:val="num" w:pos="2268"/>
        </w:tabs>
        <w:ind w:left="2268" w:hanging="567"/>
      </w:pPr>
      <w:rPr>
        <w:rFonts w:ascii="Symbol" w:hAnsi="Symbol" w:hint="default"/>
        <w:b w:val="0"/>
        <w:i w:val="0"/>
        <w:caps w:val="0"/>
        <w:smallCaps w:val="0"/>
        <w:sz w:val="20"/>
        <w:u w:val="none"/>
      </w:rPr>
    </w:lvl>
    <w:lvl w:ilvl="4">
      <w:start w:val="1"/>
      <w:numFmt w:val="bullet"/>
      <w:lvlRestart w:val="0"/>
      <w:pStyle w:val="BulletsL5"/>
      <w:lvlText w:val="·"/>
      <w:lvlJc w:val="left"/>
      <w:pPr>
        <w:tabs>
          <w:tab w:val="num" w:pos="2835"/>
        </w:tabs>
        <w:ind w:left="2835" w:hanging="567"/>
      </w:pPr>
      <w:rPr>
        <w:rFonts w:ascii="Symbol" w:hAnsi="Symbol" w:hint="default"/>
        <w:b w:val="0"/>
        <w:i w:val="0"/>
        <w:caps w:val="0"/>
        <w:smallCaps w:val="0"/>
        <w:sz w:val="20"/>
        <w:u w:val="none"/>
      </w:rPr>
    </w:lvl>
    <w:lvl w:ilvl="5">
      <w:start w:val="1"/>
      <w:numFmt w:val="bullet"/>
      <w:lvlRestart w:val="0"/>
      <w:pStyle w:val="BulletsL6"/>
      <w:lvlText w:val="·"/>
      <w:lvlJc w:val="left"/>
      <w:pPr>
        <w:tabs>
          <w:tab w:val="num" w:pos="3402"/>
        </w:tabs>
        <w:ind w:left="3402" w:hanging="567"/>
      </w:pPr>
      <w:rPr>
        <w:rFonts w:ascii="Symbol" w:hAnsi="Symbol" w:hint="default"/>
        <w:b w:val="0"/>
        <w:i w:val="0"/>
        <w:caps w:val="0"/>
        <w:smallCaps w:val="0"/>
        <w:sz w:val="20"/>
        <w:u w:val="none"/>
      </w:rPr>
    </w:lvl>
    <w:lvl w:ilvl="6">
      <w:start w:val="1"/>
      <w:numFmt w:val="bullet"/>
      <w:lvlRestart w:val="0"/>
      <w:pStyle w:val="BulletsL7"/>
      <w:lvlText w:val="·"/>
      <w:lvlJc w:val="left"/>
      <w:pPr>
        <w:tabs>
          <w:tab w:val="num" w:pos="3969"/>
        </w:tabs>
        <w:ind w:left="3969" w:hanging="567"/>
      </w:pPr>
      <w:rPr>
        <w:rFonts w:ascii="Symbol" w:hAnsi="Symbol" w:hint="default"/>
        <w:b w:val="0"/>
        <w:i w:val="0"/>
        <w:caps w:val="0"/>
        <w:smallCaps w:val="0"/>
        <w:sz w:val="20"/>
        <w:u w:val="none"/>
      </w:rPr>
    </w:lvl>
    <w:lvl w:ilvl="7">
      <w:start w:val="1"/>
      <w:numFmt w:val="bullet"/>
      <w:lvlRestart w:val="0"/>
      <w:pStyle w:val="BulletsL8"/>
      <w:lvlText w:val="·"/>
      <w:lvlJc w:val="left"/>
      <w:pPr>
        <w:tabs>
          <w:tab w:val="num" w:pos="4535"/>
        </w:tabs>
        <w:ind w:left="4535" w:hanging="566"/>
      </w:pPr>
      <w:rPr>
        <w:rFonts w:ascii="Symbol" w:hAnsi="Symbol" w:hint="default"/>
        <w:b w:val="0"/>
        <w:i w:val="0"/>
        <w:caps w:val="0"/>
        <w:smallCaps w:val="0"/>
        <w:sz w:val="20"/>
        <w:u w:val="none"/>
      </w:rPr>
    </w:lvl>
    <w:lvl w:ilvl="8">
      <w:start w:val="1"/>
      <w:numFmt w:val="bullet"/>
      <w:lvlRestart w:val="0"/>
      <w:pStyle w:val="BulletsL9"/>
      <w:lvlText w:val="·"/>
      <w:lvlJc w:val="left"/>
      <w:pPr>
        <w:tabs>
          <w:tab w:val="num" w:pos="5102"/>
        </w:tabs>
        <w:ind w:left="5102" w:hanging="567"/>
      </w:pPr>
      <w:rPr>
        <w:rFonts w:ascii="Symbol" w:hAnsi="Symbol" w:hint="default"/>
        <w:b w:val="0"/>
        <w:i w:val="0"/>
        <w:caps w:val="0"/>
        <w:smallCaps w:val="0"/>
        <w:sz w:val="20"/>
        <w:u w:val="none"/>
      </w:rPr>
    </w:lvl>
  </w:abstractNum>
  <w:abstractNum w:abstractNumId="4">
    <w:nsid w:val="72643564"/>
    <w:multiLevelType w:val="multilevel"/>
    <w:tmpl w:val="FE48A1DE"/>
    <w:styleLink w:val="Legal1List"/>
    <w:lvl w:ilvl="0">
      <w:start w:val="1"/>
      <w:numFmt w:val="decimal"/>
      <w:lvlRestart w:val="0"/>
      <w:suff w:val="nothing"/>
      <w:lvlText w:val="Section %1 - "/>
      <w:lvlJc w:val="left"/>
      <w:pPr>
        <w:tabs>
          <w:tab w:val="num" w:pos="720"/>
        </w:tabs>
        <w:ind w:left="0" w:firstLine="0"/>
      </w:pPr>
      <w:rPr>
        <w:rFonts w:ascii="Arial" w:hAnsi="Arial" w:cs="Arial"/>
        <w:b/>
        <w:sz w:val="24"/>
      </w:rPr>
    </w:lvl>
    <w:lvl w:ilvl="1">
      <w:start w:val="1"/>
      <w:numFmt w:val="decimal"/>
      <w:lvlRestart w:val="0"/>
      <w:lvlText w:val="%2"/>
      <w:lvlJc w:val="right"/>
      <w:pPr>
        <w:tabs>
          <w:tab w:val="num" w:pos="567"/>
        </w:tabs>
        <w:ind w:left="567" w:hanging="454"/>
      </w:pPr>
      <w:rPr>
        <w:rFonts w:ascii="Arial" w:hAnsi="Arial" w:cs="Arial"/>
        <w:b/>
        <w:i w:val="0"/>
        <w:caps w:val="0"/>
        <w:smallCaps w:val="0"/>
        <w:sz w:val="24"/>
        <w:u w:val="none"/>
      </w:rPr>
    </w:lvl>
    <w:lvl w:ilvl="2">
      <w:start w:val="1"/>
      <w:numFmt w:val="decimal"/>
      <w:isLgl/>
      <w:lvlText w:val="%2.%3"/>
      <w:lvlJc w:val="right"/>
      <w:pPr>
        <w:tabs>
          <w:tab w:val="num" w:pos="567"/>
        </w:tabs>
        <w:ind w:left="567" w:hanging="454"/>
      </w:pPr>
      <w:rPr>
        <w:rFonts w:ascii="Arial" w:hAnsi="Arial" w:cs="Arial"/>
        <w:sz w:val="20"/>
      </w:rPr>
    </w:lvl>
    <w:lvl w:ilvl="3">
      <w:start w:val="1"/>
      <w:numFmt w:val="lowerLetter"/>
      <w:lvlText w:val="(%4)"/>
      <w:lvlJc w:val="left"/>
      <w:pPr>
        <w:tabs>
          <w:tab w:val="num" w:pos="1134"/>
        </w:tabs>
        <w:ind w:left="1134" w:hanging="567"/>
      </w:pPr>
      <w:rPr>
        <w:rFonts w:ascii="Arial" w:hAnsi="Arial" w:cs="Arial"/>
        <w:sz w:val="20"/>
      </w:rPr>
    </w:lvl>
    <w:lvl w:ilvl="4">
      <w:start w:val="1"/>
      <w:numFmt w:val="lowerRoman"/>
      <w:lvlText w:val="(%5)"/>
      <w:lvlJc w:val="left"/>
      <w:pPr>
        <w:tabs>
          <w:tab w:val="num" w:pos="1701"/>
        </w:tabs>
        <w:ind w:left="1701" w:hanging="567"/>
      </w:pPr>
      <w:rPr>
        <w:rFonts w:ascii="Arial" w:hAnsi="Arial" w:cs="Arial"/>
        <w:sz w:val="20"/>
      </w:rPr>
    </w:lvl>
    <w:lvl w:ilvl="5">
      <w:start w:val="1"/>
      <w:numFmt w:val="upperLetter"/>
      <w:lvlText w:val="(%6)"/>
      <w:lvlJc w:val="left"/>
      <w:pPr>
        <w:tabs>
          <w:tab w:val="num" w:pos="2268"/>
        </w:tabs>
        <w:ind w:left="2268" w:hanging="567"/>
      </w:pPr>
      <w:rPr>
        <w:rFonts w:ascii="Arial" w:hAnsi="Arial" w:cs="Arial"/>
        <w:sz w:val="20"/>
      </w:rPr>
    </w:lvl>
    <w:lvl w:ilvl="6">
      <w:start w:val="1"/>
      <w:numFmt w:val="upperRoman"/>
      <w:lvlText w:val="%7)"/>
      <w:lvlJc w:val="left"/>
      <w:pPr>
        <w:tabs>
          <w:tab w:val="num" w:pos="2835"/>
        </w:tabs>
        <w:ind w:left="2835" w:hanging="567"/>
      </w:pPr>
      <w:rPr>
        <w:rFonts w:ascii="Arial" w:hAnsi="Arial" w:cs="Arial"/>
        <w:sz w:val="20"/>
      </w:rPr>
    </w:lvl>
    <w:lvl w:ilvl="7">
      <w:start w:val="1"/>
      <w:numFmt w:val="decimal"/>
      <w:lvlText w:val="%8)"/>
      <w:lvlJc w:val="left"/>
      <w:pPr>
        <w:tabs>
          <w:tab w:val="num" w:pos="3402"/>
        </w:tabs>
        <w:ind w:left="3402" w:hanging="567"/>
      </w:pPr>
      <w:rPr>
        <w:rFonts w:ascii="Arial" w:hAnsi="Arial" w:cs="Arial"/>
        <w:sz w:val="20"/>
      </w:rPr>
    </w:lvl>
    <w:lvl w:ilvl="8">
      <w:start w:val="1"/>
      <w:numFmt w:val="lowerLetter"/>
      <w:lvlText w:val="%9)"/>
      <w:lvlJc w:val="left"/>
      <w:pPr>
        <w:tabs>
          <w:tab w:val="num" w:pos="3969"/>
        </w:tabs>
        <w:ind w:left="3969" w:hanging="567"/>
      </w:pPr>
      <w:rPr>
        <w:rFonts w:ascii="Arial" w:hAnsi="Arial" w:cs="Arial"/>
        <w:sz w:val="20"/>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drawingGridHorizontalSpacing w:val="181"/>
  <w:drawingGridVerticalSpacing w:val="181"/>
  <w:displayVerticalDrawingGridEvery w:val="2"/>
  <w:doNotUseMarginsForDrawingGridOrigin/>
  <w:drawingGridVerticalOrigin w:val="1985"/>
  <w:characterSpacingControl w:val="doNotCompress"/>
  <w:hdrShapeDefaults>
    <o:shapedefaults v:ext="edit" spidmax="75777"/>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CA"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pPr>
      <w:jc w:val="left"/>
    </w:pPr>
  </w:style>
  <w:style w:type="paragraph" w:customStyle="1" w:styleId="BodyTextIndent1">
    <w:name w:val="#BodyText=Indent 1"/>
    <w:basedOn w:val="zz1794basebodytext"/>
    <w:qFormat/>
    <w:pPr>
      <w:spacing w:line="240" w:lineRule="auto"/>
      <w:jc w:val="left"/>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pPr>
    <w:rPr>
      <w:rFonts w:cs="Times New Roman"/>
      <w:szCs w:val="20"/>
      <w:lang w:eastAsia="en-CA"/>
    </w:rPr>
  </w:style>
  <w:style w:type="paragraph" w:customStyle="1" w:styleId="PartiesUserDefined2">
    <w:name w:val="*Parties=User Defined 2"/>
    <w:basedOn w:val="Normal"/>
    <w:uiPriority w:val="10"/>
    <w:qFormat/>
    <w:pPr>
      <w:spacing w:line="360" w:lineRule="auto"/>
    </w:pPr>
    <w:rPr>
      <w:rFonts w:cs="Times New Roman"/>
      <w:szCs w:val="20"/>
      <w:lang w:eastAsia="en-CA"/>
    </w:rPr>
  </w:style>
  <w:style w:type="paragraph" w:customStyle="1" w:styleId="PartiesUserDefined3">
    <w:name w:val="*Parties=User Defined 3"/>
    <w:basedOn w:val="Normal"/>
    <w:uiPriority w:val="10"/>
    <w:qFormat/>
    <w:pPr>
      <w:spacing w:line="360" w:lineRule="auto"/>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Watermark">
    <w:name w:val="Watermark"/>
    <w:uiPriority w:val="29"/>
    <w:qFormat/>
    <w:pPr>
      <w:jc w:val="center"/>
    </w:pPr>
    <w:rPr>
      <w:rFonts w:ascii="Arial" w:hAnsi="Arial"/>
      <w:color w:val="C0C0C0"/>
      <w:sz w:val="80"/>
      <w:lang w:eastAsia="en-US"/>
    </w:rPr>
  </w:style>
  <w:style w:type="numbering" w:customStyle="1" w:styleId="Schedule1List">
    <w:name w:val="Schedule1. List"/>
    <w:basedOn w:val="NoList"/>
    <w:uiPriority w:val="99"/>
    <w:semiHidden/>
    <w:pPr>
      <w:numPr>
        <w:numId w:val="2"/>
      </w:numPr>
    </w:pPr>
  </w:style>
  <w:style w:type="paragraph" w:customStyle="1" w:styleId="CoverDate">
    <w:name w:val="Cover Date"/>
    <w:basedOn w:val="NormalSingle"/>
    <w:uiPriority w:val="29"/>
    <w:qFormat/>
    <w:pPr>
      <w:tabs>
        <w:tab w:val="right" w:pos="4536"/>
      </w:tabs>
    </w:pPr>
    <w:rPr>
      <w:b/>
      <w:sz w:val="24"/>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next w:val="CoverParties"/>
    <w:uiPriority w:val="29"/>
    <w:qFormat/>
    <w:pPr>
      <w:jc w:val="center"/>
    </w:pPr>
    <w:rPr>
      <w:b/>
      <w:sz w:val="24"/>
    </w:rPr>
  </w:style>
  <w:style w:type="paragraph" w:customStyle="1" w:styleId="CoverTitle">
    <w:name w:val="Cover Title"/>
    <w:basedOn w:val="NormalSingle"/>
    <w:uiPriority w:val="29"/>
    <w:qFormat/>
    <w:pPr>
      <w:jc w:val="center"/>
    </w:pPr>
    <w:rPr>
      <w:b/>
      <w:bCs/>
      <w:caps/>
      <w:sz w:val="24"/>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Legal1L1">
    <w:name w:val="Legal1_L1"/>
    <w:basedOn w:val="BodyText0"/>
    <w:next w:val="Legal1L2"/>
    <w:uiPriority w:val="49"/>
    <w:qFormat/>
    <w:pPr>
      <w:keepNext/>
      <w:pageBreakBefore/>
      <w:numPr>
        <w:numId w:val="5"/>
      </w:numPr>
      <w:spacing w:line="240" w:lineRule="auto"/>
      <w:outlineLvl w:val="0"/>
    </w:pPr>
    <w:rPr>
      <w:rFonts w:cs="Arial"/>
      <w:sz w:val="22"/>
    </w:rPr>
  </w:style>
  <w:style w:type="paragraph" w:customStyle="1" w:styleId="Legal1L2">
    <w:name w:val="Legal1_L2"/>
    <w:basedOn w:val="BodyText0"/>
    <w:next w:val="Legal1L3"/>
    <w:uiPriority w:val="49"/>
    <w:qFormat/>
    <w:pPr>
      <w:numPr>
        <w:ilvl w:val="1"/>
        <w:numId w:val="5"/>
      </w:numPr>
      <w:outlineLvl w:val="1"/>
    </w:pPr>
    <w:rPr>
      <w:rFonts w:cs="Arial"/>
      <w:b/>
      <w:vanish/>
      <w:color w:val="000000"/>
      <w:sz w:val="24"/>
    </w:rPr>
  </w:style>
  <w:style w:type="paragraph" w:customStyle="1" w:styleId="Legal1L3">
    <w:name w:val="Legal1_L3"/>
    <w:basedOn w:val="BodyText0"/>
    <w:uiPriority w:val="49"/>
    <w:qFormat/>
    <w:pPr>
      <w:numPr>
        <w:ilvl w:val="2"/>
        <w:numId w:val="5"/>
      </w:numPr>
      <w:spacing w:after="120" w:line="240" w:lineRule="auto"/>
      <w:outlineLvl w:val="2"/>
    </w:pPr>
    <w:rPr>
      <w:rFonts w:cs="Arial"/>
      <w:b/>
    </w:rPr>
  </w:style>
  <w:style w:type="paragraph" w:customStyle="1" w:styleId="Legal1L4">
    <w:name w:val="Legal1_L4"/>
    <w:basedOn w:val="BodyText0"/>
    <w:uiPriority w:val="49"/>
    <w:qFormat/>
    <w:pPr>
      <w:numPr>
        <w:ilvl w:val="3"/>
        <w:numId w:val="5"/>
      </w:numPr>
      <w:outlineLvl w:val="3"/>
    </w:pPr>
    <w:rPr>
      <w:rFonts w:cs="Arial"/>
    </w:rPr>
  </w:style>
  <w:style w:type="paragraph" w:customStyle="1" w:styleId="Legal1L5">
    <w:name w:val="Legal1_L5"/>
    <w:basedOn w:val="BodyText0"/>
    <w:uiPriority w:val="49"/>
    <w:qFormat/>
    <w:pPr>
      <w:numPr>
        <w:ilvl w:val="4"/>
        <w:numId w:val="5"/>
      </w:numPr>
      <w:outlineLvl w:val="4"/>
    </w:pPr>
    <w:rPr>
      <w:rFonts w:cs="Arial"/>
    </w:rPr>
  </w:style>
  <w:style w:type="paragraph" w:customStyle="1" w:styleId="Legal1L6">
    <w:name w:val="Legal1_L6"/>
    <w:basedOn w:val="BodyText0"/>
    <w:uiPriority w:val="49"/>
    <w:qFormat/>
    <w:pPr>
      <w:numPr>
        <w:ilvl w:val="5"/>
        <w:numId w:val="5"/>
      </w:numPr>
      <w:outlineLvl w:val="5"/>
    </w:pPr>
    <w:rPr>
      <w:rFonts w:cs="Arial"/>
    </w:rPr>
  </w:style>
  <w:style w:type="paragraph" w:customStyle="1" w:styleId="Legal1L7">
    <w:name w:val="Legal1_L7"/>
    <w:basedOn w:val="BodyText0"/>
    <w:uiPriority w:val="49"/>
    <w:qFormat/>
    <w:pPr>
      <w:numPr>
        <w:ilvl w:val="6"/>
        <w:numId w:val="5"/>
      </w:numPr>
      <w:outlineLvl w:val="6"/>
    </w:pPr>
    <w:rPr>
      <w:rFonts w:cs="Arial"/>
    </w:rPr>
  </w:style>
  <w:style w:type="paragraph" w:customStyle="1" w:styleId="Legal1L8">
    <w:name w:val="Legal1_L8"/>
    <w:basedOn w:val="BodyText0"/>
    <w:uiPriority w:val="49"/>
    <w:qFormat/>
    <w:pPr>
      <w:numPr>
        <w:ilvl w:val="7"/>
        <w:numId w:val="5"/>
      </w:numPr>
      <w:outlineLvl w:val="7"/>
    </w:pPr>
    <w:rPr>
      <w:rFonts w:cs="Arial"/>
    </w:rPr>
  </w:style>
  <w:style w:type="paragraph" w:customStyle="1" w:styleId="Legal1L9">
    <w:name w:val="Legal1_L9"/>
    <w:basedOn w:val="BodyText0"/>
    <w:uiPriority w:val="49"/>
    <w:qFormat/>
    <w:pPr>
      <w:numPr>
        <w:ilvl w:val="8"/>
        <w:numId w:val="5"/>
      </w:numPr>
      <w:outlineLvl w:val="8"/>
    </w:pPr>
    <w:rPr>
      <w:rFonts w:cs="Arial"/>
    </w:rPr>
  </w:style>
  <w:style w:type="paragraph" w:customStyle="1" w:styleId="Legal1NoL1">
    <w:name w:val="Legal1_No#L1"/>
    <w:basedOn w:val="BodyText0"/>
    <w:uiPriority w:val="29"/>
    <w:qFormat/>
  </w:style>
  <w:style w:type="paragraph" w:customStyle="1" w:styleId="Legal1NoL2">
    <w:name w:val="Legal1_No#L2"/>
    <w:basedOn w:val="BodyText0"/>
    <w:uiPriority w:val="29"/>
    <w:qFormat/>
    <w:pPr>
      <w:ind w:left="567"/>
    </w:pPr>
  </w:style>
  <w:style w:type="paragraph" w:customStyle="1" w:styleId="Legal1NoL3">
    <w:name w:val="Legal1_No#L3"/>
    <w:basedOn w:val="BodyText0"/>
    <w:uiPriority w:val="29"/>
    <w:qFormat/>
    <w:pPr>
      <w:ind w:left="567"/>
    </w:pPr>
    <w:rPr>
      <w:b/>
    </w:rPr>
  </w:style>
  <w:style w:type="paragraph" w:customStyle="1" w:styleId="Legal1NoL4">
    <w:name w:val="Legal1_No#L4"/>
    <w:basedOn w:val="BodyText0"/>
    <w:uiPriority w:val="29"/>
    <w:qFormat/>
    <w:pPr>
      <w:ind w:left="1134"/>
    </w:pPr>
  </w:style>
  <w:style w:type="paragraph" w:customStyle="1" w:styleId="Legal1NoL5">
    <w:name w:val="Legal1_No#L5"/>
    <w:basedOn w:val="BodyText0"/>
    <w:uiPriority w:val="29"/>
    <w:qFormat/>
    <w:pPr>
      <w:ind w:left="1701"/>
    </w:pPr>
  </w:style>
  <w:style w:type="paragraph" w:customStyle="1" w:styleId="Legal1NoL6">
    <w:name w:val="Legal1_No#L6"/>
    <w:basedOn w:val="BodyText0"/>
    <w:uiPriority w:val="29"/>
    <w:qFormat/>
    <w:pPr>
      <w:ind w:left="2268"/>
    </w:pPr>
  </w:style>
  <w:style w:type="paragraph" w:customStyle="1" w:styleId="Legal1NoL7">
    <w:name w:val="Legal1_No#L7"/>
    <w:basedOn w:val="BodyText0"/>
    <w:uiPriority w:val="29"/>
    <w:qFormat/>
    <w:pPr>
      <w:ind w:left="2835"/>
    </w:pPr>
  </w:style>
  <w:style w:type="paragraph" w:customStyle="1" w:styleId="Legal1NoL8">
    <w:name w:val="Legal1_No#L8"/>
    <w:basedOn w:val="BodyText0"/>
    <w:uiPriority w:val="29"/>
    <w:qFormat/>
    <w:pPr>
      <w:ind w:left="3402"/>
    </w:pPr>
  </w:style>
  <w:style w:type="paragraph" w:customStyle="1" w:styleId="Legal1NoL9">
    <w:name w:val="Legal1_No#L9"/>
    <w:basedOn w:val="BodyText0"/>
    <w:uiPriority w:val="29"/>
    <w:qFormat/>
    <w:pPr>
      <w:ind w:left="3969"/>
    </w:pPr>
  </w:style>
  <w:style w:type="numbering" w:customStyle="1" w:styleId="Legal1List">
    <w:name w:val="Legal1. List"/>
    <w:basedOn w:val="NoList"/>
    <w:pPr>
      <w:numPr>
        <w:numId w:val="4"/>
      </w:numPr>
    </w:pPr>
  </w:style>
  <w:style w:type="paragraph" w:customStyle="1" w:styleId="BulletsL1">
    <w:name w:val="Bullets_L1"/>
    <w:basedOn w:val="BodyText0"/>
    <w:uiPriority w:val="49"/>
    <w:qFormat/>
    <w:pPr>
      <w:numPr>
        <w:numId w:val="6"/>
      </w:numPr>
      <w:spacing w:line="240" w:lineRule="auto"/>
    </w:pPr>
    <w:rPr>
      <w:rFonts w:cs="Arial"/>
    </w:rPr>
  </w:style>
  <w:style w:type="paragraph" w:customStyle="1" w:styleId="BulletsL2">
    <w:name w:val="Bullets_L2"/>
    <w:basedOn w:val="BodyText0"/>
    <w:uiPriority w:val="49"/>
    <w:qFormat/>
    <w:pPr>
      <w:numPr>
        <w:ilvl w:val="1"/>
        <w:numId w:val="6"/>
      </w:numPr>
      <w:jc w:val="both"/>
    </w:pPr>
    <w:rPr>
      <w:rFonts w:cs="Arial"/>
    </w:rPr>
  </w:style>
  <w:style w:type="paragraph" w:customStyle="1" w:styleId="BulletsL3">
    <w:name w:val="Bullets_L3"/>
    <w:basedOn w:val="BodyText0"/>
    <w:uiPriority w:val="49"/>
    <w:qFormat/>
    <w:pPr>
      <w:numPr>
        <w:ilvl w:val="2"/>
        <w:numId w:val="6"/>
      </w:numPr>
      <w:jc w:val="both"/>
    </w:pPr>
    <w:rPr>
      <w:rFonts w:cs="Arial"/>
    </w:rPr>
  </w:style>
  <w:style w:type="paragraph" w:customStyle="1" w:styleId="BulletsL4">
    <w:name w:val="Bullets_L4"/>
    <w:basedOn w:val="BodyText0"/>
    <w:uiPriority w:val="49"/>
    <w:qFormat/>
    <w:pPr>
      <w:numPr>
        <w:ilvl w:val="3"/>
        <w:numId w:val="6"/>
      </w:numPr>
      <w:jc w:val="both"/>
    </w:pPr>
    <w:rPr>
      <w:rFonts w:cs="Arial"/>
    </w:rPr>
  </w:style>
  <w:style w:type="paragraph" w:customStyle="1" w:styleId="BulletsL5">
    <w:name w:val="Bullets_L5"/>
    <w:basedOn w:val="BodyText0"/>
    <w:uiPriority w:val="49"/>
    <w:qFormat/>
    <w:pPr>
      <w:numPr>
        <w:ilvl w:val="4"/>
        <w:numId w:val="6"/>
      </w:numPr>
      <w:jc w:val="both"/>
    </w:pPr>
    <w:rPr>
      <w:rFonts w:cs="Arial"/>
    </w:rPr>
  </w:style>
  <w:style w:type="paragraph" w:customStyle="1" w:styleId="BulletsL6">
    <w:name w:val="Bullets_L6"/>
    <w:basedOn w:val="BodyText0"/>
    <w:uiPriority w:val="49"/>
    <w:qFormat/>
    <w:pPr>
      <w:numPr>
        <w:ilvl w:val="5"/>
        <w:numId w:val="6"/>
      </w:numPr>
      <w:jc w:val="both"/>
    </w:pPr>
    <w:rPr>
      <w:rFonts w:cs="Arial"/>
    </w:rPr>
  </w:style>
  <w:style w:type="paragraph" w:customStyle="1" w:styleId="BulletsL7">
    <w:name w:val="Bullets_L7"/>
    <w:basedOn w:val="BodyText0"/>
    <w:uiPriority w:val="49"/>
    <w:qFormat/>
    <w:pPr>
      <w:numPr>
        <w:ilvl w:val="6"/>
        <w:numId w:val="6"/>
      </w:numPr>
      <w:jc w:val="both"/>
    </w:pPr>
    <w:rPr>
      <w:rFonts w:cs="Arial"/>
    </w:rPr>
  </w:style>
  <w:style w:type="paragraph" w:customStyle="1" w:styleId="BulletsL8">
    <w:name w:val="Bullets_L8"/>
    <w:basedOn w:val="BodyText0"/>
    <w:uiPriority w:val="49"/>
    <w:qFormat/>
    <w:pPr>
      <w:numPr>
        <w:ilvl w:val="7"/>
        <w:numId w:val="6"/>
      </w:numPr>
      <w:ind w:hanging="567"/>
      <w:jc w:val="both"/>
    </w:pPr>
    <w:rPr>
      <w:rFonts w:cs="Arial"/>
    </w:rPr>
  </w:style>
  <w:style w:type="paragraph" w:customStyle="1" w:styleId="BulletsL9">
    <w:name w:val="Bullets_L9"/>
    <w:basedOn w:val="BodyText0"/>
    <w:uiPriority w:val="49"/>
    <w:qFormat/>
    <w:pPr>
      <w:numPr>
        <w:ilvl w:val="8"/>
        <w:numId w:val="6"/>
      </w:numPr>
      <w:jc w:val="both"/>
    </w:pPr>
    <w:rPr>
      <w:rFonts w:cs="Arial"/>
    </w:rPr>
  </w:style>
  <w:style w:type="paragraph" w:customStyle="1" w:styleId="BulletsNoL1">
    <w:name w:val="Bullets_No#L1"/>
    <w:basedOn w:val="BodyText0"/>
    <w:uiPriority w:val="29"/>
    <w:qFormat/>
    <w:pPr>
      <w:ind w:left="567"/>
      <w:jc w:val="both"/>
    </w:pPr>
  </w:style>
  <w:style w:type="paragraph" w:customStyle="1" w:styleId="BulletsNoL2">
    <w:name w:val="Bullets_No#L2"/>
    <w:basedOn w:val="BodyText0"/>
    <w:uiPriority w:val="29"/>
    <w:qFormat/>
    <w:pPr>
      <w:ind w:left="1134"/>
      <w:jc w:val="both"/>
    </w:pPr>
  </w:style>
  <w:style w:type="paragraph" w:customStyle="1" w:styleId="BulletsNoL3">
    <w:name w:val="Bullets_No#L3"/>
    <w:basedOn w:val="BodyText0"/>
    <w:uiPriority w:val="29"/>
    <w:qFormat/>
    <w:pPr>
      <w:ind w:left="1701"/>
      <w:jc w:val="both"/>
    </w:pPr>
  </w:style>
  <w:style w:type="paragraph" w:customStyle="1" w:styleId="BulletsNoL4">
    <w:name w:val="Bullets_No#L4"/>
    <w:basedOn w:val="BodyText0"/>
    <w:uiPriority w:val="29"/>
    <w:qFormat/>
    <w:pPr>
      <w:ind w:left="2268"/>
      <w:jc w:val="both"/>
    </w:pPr>
  </w:style>
  <w:style w:type="paragraph" w:customStyle="1" w:styleId="BulletsNoL5">
    <w:name w:val="Bullets_No#L5"/>
    <w:basedOn w:val="BodyText0"/>
    <w:uiPriority w:val="29"/>
    <w:qFormat/>
    <w:pPr>
      <w:ind w:left="2835"/>
      <w:jc w:val="both"/>
    </w:pPr>
  </w:style>
  <w:style w:type="paragraph" w:customStyle="1" w:styleId="BulletsNoL6">
    <w:name w:val="Bullets_No#L6"/>
    <w:basedOn w:val="BodyText0"/>
    <w:uiPriority w:val="29"/>
    <w:qFormat/>
    <w:pPr>
      <w:ind w:left="3402"/>
      <w:jc w:val="both"/>
    </w:pPr>
  </w:style>
  <w:style w:type="paragraph" w:customStyle="1" w:styleId="BulletsNoL7">
    <w:name w:val="Bullets_No#L7"/>
    <w:basedOn w:val="BodyText0"/>
    <w:uiPriority w:val="29"/>
    <w:qFormat/>
    <w:pPr>
      <w:ind w:left="3969"/>
      <w:jc w:val="both"/>
    </w:pPr>
  </w:style>
  <w:style w:type="paragraph" w:customStyle="1" w:styleId="BulletsNoL8">
    <w:name w:val="Bullets_No#L8"/>
    <w:basedOn w:val="BodyText0"/>
    <w:uiPriority w:val="29"/>
    <w:qFormat/>
    <w:pPr>
      <w:ind w:left="4535"/>
      <w:jc w:val="both"/>
    </w:pPr>
  </w:style>
  <w:style w:type="paragraph" w:customStyle="1" w:styleId="BulletsNoL9">
    <w:name w:val="Bullets_No#L9"/>
    <w:basedOn w:val="BodyText0"/>
    <w:uiPriority w:val="29"/>
    <w:qFormat/>
    <w:pPr>
      <w:ind w:left="5102"/>
      <w:jc w:val="both"/>
    </w:pPr>
  </w:style>
  <w:style w:type="numbering" w:customStyle="1" w:styleId="BulletsList">
    <w:name w:val="Bullets. List"/>
    <w:basedOn w:val="NoList"/>
    <w:pPr>
      <w:numPr>
        <w:numId w:val="6"/>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1" w:defQFormat="0" w:count="267">
    <w:lsdException w:name="Normal" w:uiPriority="2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annotation text" w:semiHidden="1"/>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uiPriority="29" w:qFormat="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Closing" w:semiHidden="1" w:uiPriority="29" w:qFormat="1"/>
    <w:lsdException w:name="Signature" w:semiHidden="1"/>
    <w:lsdException w:name="Default Paragraph Font"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alutation" w:semiHidden="1"/>
    <w:lsdException w:name="Date" w:uiPriority="29"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E-mail Signature" w:semiHidden="1"/>
    <w:lsdException w:name="HTML Top of Form" w:uiPriority="0" w:unhideWhenUsed="0"/>
    <w:lsdException w:name="HTML Bottom of Form" w:uiPriority="0" w:unhideWhenUsed="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annotation subject" w:semiHidden="1"/>
    <w:lsdException w:name="Balloon Text" w:semiHidden="1"/>
    <w:lsdException w:name="Placeholder Text" w:semiHidden="1"/>
    <w:lsdException w:name="Revision" w:semiHidden="1" w:unhideWhenUsed="0"/>
    <w:lsdException w:name="List Paragraph" w:semiHidden="1"/>
    <w:lsdException w:name="Quote" w:semiHidden="1"/>
    <w:lsdException w:name="Intense Quote" w:semiHidden="1"/>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29"/>
    <w:unhideWhenUsed/>
    <w:qFormat/>
    <w:pPr>
      <w:spacing w:after="240"/>
      <w:jc w:val="both"/>
    </w:pPr>
    <w:rPr>
      <w:rFonts w:ascii="Arial" w:hAnsi="Arial" w:cs="Arial"/>
      <w:szCs w:val="24"/>
      <w:lang w:val="en-GB" w:eastAsia="en-US"/>
    </w:rPr>
  </w:style>
  <w:style w:type="paragraph" w:styleId="Heading1">
    <w:name w:val="heading 1"/>
    <w:basedOn w:val="Normal"/>
    <w:next w:val="Normal"/>
    <w:uiPriority w:val="99"/>
    <w:semiHidden/>
    <w:unhideWhenUsed/>
    <w:pPr>
      <w:keepNext/>
      <w:spacing w:before="120" w:line="360" w:lineRule="auto"/>
      <w:jc w:val="left"/>
      <w:outlineLvl w:val="0"/>
    </w:pPr>
    <w:rPr>
      <w:b/>
      <w:bCs/>
    </w:rPr>
  </w:style>
  <w:style w:type="paragraph" w:styleId="Heading2">
    <w:name w:val="heading 2"/>
    <w:basedOn w:val="Normal"/>
    <w:next w:val="Normal"/>
    <w:uiPriority w:val="99"/>
    <w:semiHidden/>
    <w:unhideWhenUsed/>
    <w:pPr>
      <w:keepNext/>
      <w:spacing w:before="120" w:line="360" w:lineRule="auto"/>
      <w:jc w:val="left"/>
      <w:outlineLvl w:val="1"/>
    </w:pPr>
    <w:rPr>
      <w:b/>
      <w:bCs/>
      <w:i/>
      <w:iCs/>
    </w:rPr>
  </w:style>
  <w:style w:type="paragraph" w:styleId="Heading3">
    <w:name w:val="heading 3"/>
    <w:basedOn w:val="Normal"/>
    <w:next w:val="Normal"/>
    <w:uiPriority w:val="99"/>
    <w:semiHidden/>
    <w:unhideWhenUsed/>
    <w:pPr>
      <w:keepNext/>
      <w:spacing w:before="120" w:line="360" w:lineRule="auto"/>
      <w:jc w:val="left"/>
      <w:outlineLvl w:val="2"/>
    </w:pPr>
  </w:style>
  <w:style w:type="paragraph" w:styleId="Heading4">
    <w:name w:val="heading 4"/>
    <w:basedOn w:val="Normal"/>
    <w:next w:val="Normal"/>
    <w:uiPriority w:val="99"/>
    <w:semiHidden/>
    <w:unhideWhenUsed/>
    <w:pPr>
      <w:keepNext/>
      <w:spacing w:before="120" w:line="360" w:lineRule="auto"/>
      <w:jc w:val="left"/>
      <w:outlineLvl w:val="3"/>
    </w:pPr>
    <w:rPr>
      <w:i/>
      <w:iCs/>
    </w:rPr>
  </w:style>
  <w:style w:type="paragraph" w:styleId="Heading5">
    <w:name w:val="heading 5"/>
    <w:basedOn w:val="Normal"/>
    <w:next w:val="Normal"/>
    <w:uiPriority w:val="99"/>
    <w:semiHidden/>
    <w:unhideWhenUsed/>
    <w:pPr>
      <w:keepNext/>
      <w:spacing w:before="120" w:line="360" w:lineRule="auto"/>
      <w:jc w:val="left"/>
      <w:outlineLvl w:val="4"/>
    </w:pPr>
  </w:style>
  <w:style w:type="paragraph" w:styleId="Heading6">
    <w:name w:val="heading 6"/>
    <w:basedOn w:val="Normal"/>
    <w:next w:val="Normal"/>
    <w:uiPriority w:val="99"/>
    <w:semiHidden/>
    <w:unhideWhenUsed/>
    <w:pPr>
      <w:keepNext/>
      <w:spacing w:before="120" w:line="360" w:lineRule="auto"/>
      <w:jc w:val="left"/>
      <w:outlineLvl w:val="5"/>
    </w:pPr>
  </w:style>
  <w:style w:type="paragraph" w:styleId="Heading7">
    <w:name w:val="heading 7"/>
    <w:basedOn w:val="Normal"/>
    <w:next w:val="Normal"/>
    <w:uiPriority w:val="99"/>
    <w:semiHidden/>
    <w:unhideWhenUsed/>
    <w:pPr>
      <w:keepNext/>
      <w:spacing w:before="120" w:line="360" w:lineRule="auto"/>
      <w:jc w:val="left"/>
      <w:outlineLvl w:val="6"/>
    </w:pPr>
  </w:style>
  <w:style w:type="paragraph" w:styleId="Heading8">
    <w:name w:val="heading 8"/>
    <w:basedOn w:val="Normal"/>
    <w:next w:val="Normal"/>
    <w:uiPriority w:val="99"/>
    <w:semiHidden/>
    <w:unhideWhenUsed/>
    <w:pPr>
      <w:keepNext/>
      <w:spacing w:before="120" w:line="360" w:lineRule="auto"/>
      <w:jc w:val="left"/>
      <w:outlineLvl w:val="7"/>
    </w:pPr>
  </w:style>
  <w:style w:type="paragraph" w:styleId="Heading9">
    <w:name w:val="heading 9"/>
    <w:basedOn w:val="Normal"/>
    <w:next w:val="Normal"/>
    <w:uiPriority w:val="99"/>
    <w:semiHidden/>
    <w:unhideWhenUsed/>
    <w:pPr>
      <w:keepNext/>
      <w:spacing w:before="120" w:line="360" w:lineRule="auto"/>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pPr>
      <w:spacing w:line="360" w:lineRule="auto"/>
    </w:pPr>
  </w:style>
  <w:style w:type="paragraph" w:styleId="Header">
    <w:name w:val="header"/>
    <w:basedOn w:val="NormalSingle"/>
    <w:uiPriority w:val="99"/>
    <w:unhideWhenUsed/>
    <w:pPr>
      <w:tabs>
        <w:tab w:val="center" w:pos="4535"/>
        <w:tab w:val="right" w:pos="9071"/>
      </w:tabs>
      <w:spacing w:after="0"/>
      <w:jc w:val="left"/>
    </w:pPr>
    <w:rPr>
      <w:lang w:eastAsia="fr-FR"/>
    </w:rPr>
  </w:style>
  <w:style w:type="paragraph" w:styleId="Footer">
    <w:name w:val="footer"/>
    <w:basedOn w:val="NormalSingle"/>
    <w:uiPriority w:val="99"/>
    <w:unhideWhenUsed/>
    <w:pPr>
      <w:tabs>
        <w:tab w:val="center" w:pos="4535"/>
        <w:tab w:val="right" w:pos="9071"/>
      </w:tabs>
      <w:spacing w:after="0"/>
      <w:jc w:val="left"/>
    </w:pPr>
    <w:rPr>
      <w:lang w:eastAsia="fr-FR"/>
    </w:rPr>
  </w:style>
  <w:style w:type="character" w:customStyle="1" w:styleId="Prompt">
    <w:name w:val="Prompt"/>
    <w:uiPriority w:val="29"/>
    <w:qFormat/>
    <w:rPr>
      <w:color w:val="0000FF"/>
    </w:rPr>
  </w:style>
  <w:style w:type="paragraph" w:styleId="TOC1">
    <w:name w:val="toc 1"/>
    <w:basedOn w:val="Normal"/>
    <w:next w:val="Normal"/>
    <w:autoRedefine/>
    <w:uiPriority w:val="99"/>
    <w:semiHidden/>
    <w:unhideWhenUsed/>
    <w:pPr>
      <w:tabs>
        <w:tab w:val="left" w:pos="567"/>
        <w:tab w:val="right" w:leader="dot" w:pos="9071"/>
      </w:tabs>
      <w:spacing w:before="120" w:after="0"/>
      <w:ind w:right="142"/>
      <w:jc w:val="left"/>
    </w:pPr>
  </w:style>
  <w:style w:type="paragraph" w:styleId="TOC2">
    <w:name w:val="toc 2"/>
    <w:basedOn w:val="Normal"/>
    <w:next w:val="Normal"/>
    <w:autoRedefine/>
    <w:uiPriority w:val="99"/>
    <w:semiHidden/>
    <w:unhideWhenUsed/>
    <w:pPr>
      <w:tabs>
        <w:tab w:val="right" w:leader="dot" w:pos="9071"/>
      </w:tabs>
      <w:spacing w:before="120" w:after="0"/>
      <w:ind w:right="142"/>
      <w:jc w:val="left"/>
    </w:pPr>
  </w:style>
  <w:style w:type="paragraph" w:styleId="Subtitle">
    <w:name w:val="Subtitle"/>
    <w:basedOn w:val="Normal"/>
    <w:next w:val="Normal"/>
    <w:uiPriority w:val="99"/>
    <w:semiHidden/>
    <w:unhideWhenUsed/>
    <w:pPr>
      <w:spacing w:line="360" w:lineRule="auto"/>
      <w:jc w:val="center"/>
    </w:pPr>
    <w:rPr>
      <w:b/>
      <w:bCs/>
    </w:rPr>
  </w:style>
  <w:style w:type="paragraph" w:styleId="Title">
    <w:name w:val="Title"/>
    <w:basedOn w:val="Normal"/>
    <w:next w:val="Normal"/>
    <w:uiPriority w:val="99"/>
    <w:semiHidden/>
    <w:unhideWhenUsed/>
    <w:pPr>
      <w:spacing w:line="360" w:lineRule="auto"/>
      <w:jc w:val="center"/>
    </w:pPr>
    <w:rPr>
      <w:b/>
      <w:bCs/>
      <w:sz w:val="24"/>
      <w:szCs w:val="28"/>
    </w:rPr>
  </w:style>
  <w:style w:type="character" w:styleId="PageNumber">
    <w:name w:val="page number"/>
    <w:uiPriority w:val="29"/>
    <w:unhideWhenUsed/>
    <w:qFormat/>
    <w:rPr>
      <w:sz w:val="20"/>
    </w:rPr>
  </w:style>
  <w:style w:type="paragraph" w:styleId="FootnoteText">
    <w:name w:val="footnote text"/>
    <w:uiPriority w:val="99"/>
    <w:semiHidden/>
    <w:unhideWhenUsed/>
    <w:pPr>
      <w:spacing w:line="360" w:lineRule="auto"/>
    </w:pPr>
    <w:rPr>
      <w:rFonts w:ascii="Arial" w:hAnsi="Arial" w:cs="Arial"/>
      <w:sz w:val="16"/>
      <w:lang w:eastAsia="en-US"/>
    </w:rPr>
  </w:style>
  <w:style w:type="paragraph" w:customStyle="1" w:styleId="NormalSingle">
    <w:name w:val="Normal Single"/>
    <w:uiPriority w:val="29"/>
    <w:qFormat/>
    <w:pPr>
      <w:spacing w:after="240"/>
      <w:jc w:val="both"/>
    </w:pPr>
    <w:rPr>
      <w:rFonts w:ascii="Arial" w:hAnsi="Arial" w:cs="Arial"/>
      <w:szCs w:val="24"/>
      <w:lang w:val="en-GB" w:eastAsia="en-US"/>
    </w:rPr>
  </w:style>
  <w:style w:type="paragraph" w:customStyle="1" w:styleId="zz1794baseaddress">
    <w:name w:val="zz1794base address"/>
    <w:uiPriority w:val="99"/>
    <w:semiHidden/>
    <w:qFormat/>
    <w:rPr>
      <w:rFonts w:ascii="Arial" w:hAnsi="Arial"/>
      <w:lang w:val="en-GB"/>
    </w:rPr>
  </w:style>
  <w:style w:type="character" w:customStyle="1" w:styleId="BodyTextChar">
    <w:name w:val="Body Text Char"/>
    <w:basedOn w:val="DefaultParagraphFont"/>
    <w:link w:val="BodyText"/>
    <w:uiPriority w:val="99"/>
    <w:semiHidden/>
    <w:rPr>
      <w:rFonts w:ascii="Arial" w:hAnsi="Arial" w:cs="Arial"/>
      <w:szCs w:val="24"/>
      <w:lang w:val="en-GB" w:eastAsia="en-US"/>
    </w:rPr>
  </w:style>
  <w:style w:type="paragraph" w:customStyle="1" w:styleId="zz1794basebodytext">
    <w:name w:val="zz1794base body text"/>
    <w:uiPriority w:val="99"/>
    <w:semiHidden/>
    <w:qFormat/>
    <w:pPr>
      <w:spacing w:after="240" w:line="360" w:lineRule="auto"/>
      <w:jc w:val="both"/>
    </w:pPr>
    <w:rPr>
      <w:rFonts w:ascii="Arial" w:hAnsi="Arial"/>
      <w:lang w:val="en-GB"/>
    </w:rPr>
  </w:style>
  <w:style w:type="paragraph" w:customStyle="1" w:styleId="zz1794baseheading">
    <w:name w:val="zz1794base heading"/>
    <w:next w:val="BodyText0"/>
    <w:uiPriority w:val="99"/>
    <w:semiHidden/>
    <w:qFormat/>
    <w:pPr>
      <w:keepNext/>
      <w:keepLines/>
      <w:spacing w:after="240"/>
    </w:pPr>
    <w:rPr>
      <w:rFonts w:ascii="Arial" w:hAnsi="Arial"/>
      <w:lang w:val="en-GB"/>
    </w:rPr>
  </w:style>
  <w:style w:type="paragraph" w:customStyle="1" w:styleId="zz1794basemisc">
    <w:name w:val="zz1794base misc"/>
    <w:uiPriority w:val="99"/>
    <w:semiHidden/>
    <w:qFormat/>
    <w:pPr>
      <w:spacing w:after="240"/>
    </w:pPr>
    <w:rPr>
      <w:rFonts w:ascii="Arial" w:hAnsi="Arial"/>
      <w:szCs w:val="24"/>
      <w:lang w:val="en-GB"/>
    </w:rPr>
  </w:style>
  <w:style w:type="paragraph" w:customStyle="1" w:styleId="zz1794baseparties">
    <w:name w:val="zz1794base parties"/>
    <w:uiPriority w:val="99"/>
    <w:semiHidden/>
    <w:qFormat/>
    <w:pPr>
      <w:spacing w:after="240"/>
      <w:jc w:val="both"/>
    </w:pPr>
    <w:rPr>
      <w:rFonts w:ascii="Arial" w:hAnsi="Arial"/>
      <w:lang w:val="en-GB"/>
    </w:rPr>
  </w:style>
  <w:style w:type="paragraph" w:customStyle="1" w:styleId="zz1794basequotes">
    <w:name w:val="zz1794base quotes"/>
    <w:uiPriority w:val="99"/>
    <w:semiHidden/>
    <w:qFormat/>
    <w:pPr>
      <w:spacing w:after="240"/>
      <w:jc w:val="both"/>
    </w:pPr>
    <w:rPr>
      <w:rFonts w:ascii="Arial" w:hAnsi="Arial"/>
      <w:lang w:val="en-GB"/>
    </w:rPr>
  </w:style>
  <w:style w:type="paragraph" w:customStyle="1" w:styleId="zz1794basetables">
    <w:name w:val="zz1794base tables"/>
    <w:uiPriority w:val="99"/>
    <w:semiHidden/>
    <w:qFormat/>
    <w:rPr>
      <w:rFonts w:ascii="Arial" w:hAnsi="Arial"/>
      <w:lang w:val="en-GB"/>
    </w:rPr>
  </w:style>
  <w:style w:type="paragraph" w:customStyle="1" w:styleId="BodyText0">
    <w:name w:val="#BodyText"/>
    <w:basedOn w:val="zz1794basebodytext"/>
    <w:qFormat/>
    <w:pPr>
      <w:jc w:val="left"/>
    </w:pPr>
  </w:style>
  <w:style w:type="paragraph" w:customStyle="1" w:styleId="BodyTextIndent1">
    <w:name w:val="#BodyText=Indent 1"/>
    <w:basedOn w:val="zz1794basebodytext"/>
    <w:qFormat/>
    <w:pPr>
      <w:spacing w:line="240" w:lineRule="auto"/>
      <w:jc w:val="left"/>
    </w:pPr>
  </w:style>
  <w:style w:type="paragraph" w:customStyle="1" w:styleId="BodyTextIndent2">
    <w:name w:val="#BodyText=Indent 2"/>
    <w:basedOn w:val="zz1794basebodytext"/>
    <w:qFormat/>
    <w:pPr>
      <w:ind w:left="1134"/>
    </w:pPr>
  </w:style>
  <w:style w:type="paragraph" w:customStyle="1" w:styleId="BodyTextIndent3">
    <w:name w:val="#BodyText=Indent 3"/>
    <w:basedOn w:val="zz1794basebodytext"/>
    <w:qFormat/>
    <w:pPr>
      <w:ind w:left="1701"/>
    </w:pPr>
  </w:style>
  <w:style w:type="paragraph" w:customStyle="1" w:styleId="BodyTextIndent4">
    <w:name w:val="#BodyText=Indent 4"/>
    <w:basedOn w:val="zz1794basebodytext"/>
    <w:qFormat/>
    <w:pPr>
      <w:ind w:left="2268"/>
    </w:pPr>
  </w:style>
  <w:style w:type="paragraph" w:customStyle="1" w:styleId="BodyTextIndent5">
    <w:name w:val="#BodyText=Indent 5"/>
    <w:basedOn w:val="zz1794basebodytext"/>
    <w:qFormat/>
    <w:pPr>
      <w:ind w:left="2835"/>
    </w:pPr>
  </w:style>
  <w:style w:type="paragraph" w:customStyle="1" w:styleId="BodyTextBold">
    <w:name w:val="#BodyText=Bold"/>
    <w:basedOn w:val="zz1794basebodytext"/>
    <w:uiPriority w:val="3"/>
    <w:qFormat/>
    <w:rPr>
      <w:b/>
    </w:rPr>
  </w:style>
  <w:style w:type="paragraph" w:customStyle="1" w:styleId="BodyTextBoldItalics">
    <w:name w:val="#BodyText=Bold+Italics"/>
    <w:basedOn w:val="zz1794basebodytext"/>
    <w:uiPriority w:val="3"/>
    <w:qFormat/>
    <w:rPr>
      <w:b/>
      <w:i/>
    </w:rPr>
  </w:style>
  <w:style w:type="paragraph" w:customStyle="1" w:styleId="BodyTextFirstLineIndent1">
    <w:name w:val="#BodyText=First Line Indent 1"/>
    <w:basedOn w:val="zz1794basebodytext"/>
    <w:uiPriority w:val="2"/>
    <w:qFormat/>
    <w:pPr>
      <w:ind w:firstLine="567"/>
    </w:pPr>
  </w:style>
  <w:style w:type="paragraph" w:customStyle="1" w:styleId="BodyTextFirstLineIndent2">
    <w:name w:val="#BodyText=First Line Indent 2"/>
    <w:basedOn w:val="zz1794basebodytext"/>
    <w:uiPriority w:val="2"/>
    <w:qFormat/>
    <w:pPr>
      <w:ind w:firstLine="1134"/>
    </w:pPr>
  </w:style>
  <w:style w:type="paragraph" w:customStyle="1" w:styleId="BodyTextHanging">
    <w:name w:val="#BodyText=Hanging"/>
    <w:basedOn w:val="zz1794basebodytext"/>
    <w:uiPriority w:val="1"/>
    <w:qFormat/>
    <w:pPr>
      <w:ind w:left="567" w:hanging="567"/>
    </w:pPr>
  </w:style>
  <w:style w:type="paragraph" w:customStyle="1" w:styleId="BodyTextItalics">
    <w:name w:val="#BodyText=Italics"/>
    <w:basedOn w:val="zz1794basebodytext"/>
    <w:uiPriority w:val="3"/>
    <w:qFormat/>
    <w:rPr>
      <w:i/>
    </w:rPr>
  </w:style>
  <w:style w:type="paragraph" w:customStyle="1" w:styleId="BodyTextUserDefined1">
    <w:name w:val="#BodyText=User Defined 1"/>
    <w:basedOn w:val="Normal"/>
    <w:uiPriority w:val="3"/>
    <w:qFormat/>
    <w:pPr>
      <w:spacing w:line="360" w:lineRule="auto"/>
    </w:pPr>
    <w:rPr>
      <w:rFonts w:cs="Times New Roman"/>
      <w:szCs w:val="20"/>
      <w:lang w:eastAsia="en-CA"/>
    </w:rPr>
  </w:style>
  <w:style w:type="paragraph" w:customStyle="1" w:styleId="BodyTextUserDefined2">
    <w:name w:val="#BodyText=User Defined 2"/>
    <w:basedOn w:val="Normal"/>
    <w:uiPriority w:val="3"/>
    <w:qFormat/>
    <w:pPr>
      <w:spacing w:line="360" w:lineRule="auto"/>
    </w:pPr>
    <w:rPr>
      <w:rFonts w:cs="Times New Roman"/>
      <w:szCs w:val="20"/>
      <w:lang w:eastAsia="en-CA"/>
    </w:rPr>
  </w:style>
  <w:style w:type="paragraph" w:customStyle="1" w:styleId="BodyTextUserDefined3">
    <w:name w:val="#BodyText=User Defined 3"/>
    <w:basedOn w:val="Normal"/>
    <w:uiPriority w:val="3"/>
    <w:qFormat/>
    <w:pPr>
      <w:spacing w:line="360" w:lineRule="auto"/>
    </w:pPr>
    <w:rPr>
      <w:rFonts w:cs="Times New Roman"/>
      <w:szCs w:val="20"/>
      <w:lang w:eastAsia="en-CA"/>
    </w:rPr>
  </w:style>
  <w:style w:type="paragraph" w:customStyle="1" w:styleId="Address">
    <w:name w:val="$Address"/>
    <w:basedOn w:val="zz1794baseaddress"/>
    <w:uiPriority w:val="15"/>
    <w:qFormat/>
  </w:style>
  <w:style w:type="paragraph" w:customStyle="1" w:styleId="AddressIndent1">
    <w:name w:val="$Address=Indent 1"/>
    <w:basedOn w:val="zz1794baseaddress"/>
    <w:uiPriority w:val="15"/>
    <w:qFormat/>
    <w:pPr>
      <w:ind w:left="567"/>
    </w:pPr>
  </w:style>
  <w:style w:type="paragraph" w:customStyle="1" w:styleId="AddressIndent2">
    <w:name w:val="$Address=Indent 2"/>
    <w:basedOn w:val="zz1794baseaddress"/>
    <w:uiPriority w:val="15"/>
    <w:qFormat/>
    <w:pPr>
      <w:ind w:left="1134"/>
    </w:pPr>
  </w:style>
  <w:style w:type="paragraph" w:customStyle="1" w:styleId="AddressIndent3">
    <w:name w:val="$Address=Indent 3"/>
    <w:basedOn w:val="zz1794baseaddress"/>
    <w:uiPriority w:val="15"/>
    <w:qFormat/>
    <w:pPr>
      <w:ind w:left="1701"/>
    </w:pPr>
  </w:style>
  <w:style w:type="paragraph" w:customStyle="1" w:styleId="AddressUserDefined1">
    <w:name w:val="$Address=User Defined 1"/>
    <w:basedOn w:val="Normal"/>
    <w:uiPriority w:val="15"/>
    <w:qFormat/>
    <w:pPr>
      <w:spacing w:after="0" w:line="360" w:lineRule="auto"/>
      <w:jc w:val="left"/>
    </w:pPr>
    <w:rPr>
      <w:rFonts w:cs="Times New Roman"/>
      <w:szCs w:val="20"/>
      <w:lang w:eastAsia="en-CA"/>
    </w:rPr>
  </w:style>
  <w:style w:type="paragraph" w:customStyle="1" w:styleId="AddressUserDefined2">
    <w:name w:val="$Address=User Defined 2"/>
    <w:basedOn w:val="Normal"/>
    <w:uiPriority w:val="15"/>
    <w:qFormat/>
    <w:pPr>
      <w:spacing w:after="0" w:line="360" w:lineRule="auto"/>
      <w:jc w:val="left"/>
    </w:pPr>
    <w:rPr>
      <w:rFonts w:cs="Times New Roman"/>
      <w:szCs w:val="20"/>
      <w:lang w:eastAsia="en-CA"/>
    </w:rPr>
  </w:style>
  <w:style w:type="paragraph" w:customStyle="1" w:styleId="AddressUserDefined3">
    <w:name w:val="$Address=User Defined 3"/>
    <w:basedOn w:val="Normal"/>
    <w:uiPriority w:val="15"/>
    <w:qFormat/>
    <w:pPr>
      <w:spacing w:after="0" w:line="360" w:lineRule="auto"/>
      <w:jc w:val="left"/>
    </w:pPr>
    <w:rPr>
      <w:rFonts w:cs="Times New Roman"/>
      <w:szCs w:val="20"/>
      <w:lang w:eastAsia="en-CA"/>
    </w:rPr>
  </w:style>
  <w:style w:type="paragraph" w:customStyle="1" w:styleId="MiscRedHerring">
    <w:name w:val="$Misc=Red Herring"/>
    <w:basedOn w:val="zz1794basemisc"/>
    <w:uiPriority w:val="16"/>
    <w:qFormat/>
    <w:rPr>
      <w:b/>
      <w:color w:val="FF0000"/>
      <w:sz w:val="16"/>
    </w:rPr>
  </w:style>
  <w:style w:type="paragraph" w:customStyle="1" w:styleId="MiscUserDefined1">
    <w:name w:val="$Misc=User Defined 1"/>
    <w:basedOn w:val="Normal"/>
    <w:uiPriority w:val="16"/>
    <w:qFormat/>
    <w:pPr>
      <w:spacing w:line="360" w:lineRule="auto"/>
      <w:jc w:val="left"/>
    </w:pPr>
    <w:rPr>
      <w:rFonts w:cs="Times New Roman"/>
      <w:szCs w:val="20"/>
      <w:lang w:eastAsia="en-CA"/>
    </w:rPr>
  </w:style>
  <w:style w:type="paragraph" w:customStyle="1" w:styleId="MiscUserDefined2">
    <w:name w:val="$Misc=User Defined 2"/>
    <w:basedOn w:val="Normal"/>
    <w:uiPriority w:val="16"/>
    <w:qFormat/>
    <w:pPr>
      <w:spacing w:line="360" w:lineRule="auto"/>
      <w:jc w:val="left"/>
    </w:pPr>
    <w:rPr>
      <w:rFonts w:cs="Times New Roman"/>
      <w:szCs w:val="20"/>
      <w:lang w:eastAsia="en-CA"/>
    </w:rPr>
  </w:style>
  <w:style w:type="paragraph" w:customStyle="1" w:styleId="MiscUserDefined3">
    <w:name w:val="$Misc=User Defined 3"/>
    <w:basedOn w:val="Normal"/>
    <w:uiPriority w:val="16"/>
    <w:qFormat/>
    <w:pPr>
      <w:spacing w:line="360" w:lineRule="auto"/>
      <w:jc w:val="left"/>
    </w:pPr>
    <w:rPr>
      <w:rFonts w:cs="Times New Roman"/>
      <w:szCs w:val="20"/>
      <w:lang w:eastAsia="en-CA"/>
    </w:rPr>
  </w:style>
  <w:style w:type="paragraph" w:customStyle="1" w:styleId="HeadingCentre">
    <w:name w:val="%Heading=Centre"/>
    <w:basedOn w:val="zz1794baseheading"/>
    <w:next w:val="BodyText0"/>
    <w:uiPriority w:val="5"/>
    <w:qFormat/>
    <w:pPr>
      <w:jc w:val="center"/>
    </w:pPr>
  </w:style>
  <w:style w:type="paragraph" w:customStyle="1" w:styleId="HeadingCentreBold">
    <w:name w:val="%Heading=Centre+Bold"/>
    <w:basedOn w:val="zz1794baseheading"/>
    <w:next w:val="BodyText0"/>
    <w:uiPriority w:val="5"/>
    <w:qFormat/>
    <w:pPr>
      <w:jc w:val="center"/>
    </w:pPr>
    <w:rPr>
      <w:b/>
    </w:rPr>
  </w:style>
  <w:style w:type="paragraph" w:customStyle="1" w:styleId="HeadingCentreBoldItalics">
    <w:name w:val="%Heading=Centre+Bold+Italics"/>
    <w:basedOn w:val="zz1794baseheading"/>
    <w:next w:val="BodyText0"/>
    <w:uiPriority w:val="5"/>
    <w:qFormat/>
    <w:pPr>
      <w:jc w:val="center"/>
    </w:pPr>
    <w:rPr>
      <w:b/>
      <w:i/>
    </w:rPr>
  </w:style>
  <w:style w:type="paragraph" w:customStyle="1" w:styleId="HeadingCentreItalics">
    <w:name w:val="%Heading=Centre+Italics"/>
    <w:basedOn w:val="zz1794baseheading"/>
    <w:next w:val="BodyText0"/>
    <w:uiPriority w:val="5"/>
    <w:qFormat/>
    <w:pPr>
      <w:jc w:val="center"/>
    </w:pPr>
    <w:rPr>
      <w:i/>
    </w:rPr>
  </w:style>
  <w:style w:type="paragraph" w:customStyle="1" w:styleId="HeadingDocTitle">
    <w:name w:val="%Heading=Doc Title"/>
    <w:basedOn w:val="zz1794baseheading"/>
    <w:next w:val="BodyText0"/>
    <w:uiPriority w:val="4"/>
    <w:qFormat/>
    <w:pPr>
      <w:jc w:val="center"/>
    </w:pPr>
    <w:rPr>
      <w:b/>
      <w:caps/>
      <w:sz w:val="24"/>
    </w:rPr>
  </w:style>
  <w:style w:type="paragraph" w:customStyle="1" w:styleId="HeadingLeftBold">
    <w:name w:val="%Heading=Left+Bold"/>
    <w:basedOn w:val="zz1794baseheading"/>
    <w:next w:val="BodyText0"/>
    <w:uiPriority w:val="5"/>
    <w:qFormat/>
    <w:rPr>
      <w:b/>
    </w:rPr>
  </w:style>
  <w:style w:type="paragraph" w:customStyle="1" w:styleId="HeadingLeftBoldItalics">
    <w:name w:val="%Heading=Left+Bold+Italics"/>
    <w:basedOn w:val="zz1794baseheading"/>
    <w:next w:val="BodyText0"/>
    <w:uiPriority w:val="5"/>
    <w:qFormat/>
    <w:rPr>
      <w:b/>
      <w:i/>
    </w:rPr>
  </w:style>
  <w:style w:type="paragraph" w:customStyle="1" w:styleId="HeadingLeftItalics">
    <w:name w:val="%Heading=Left+Italics"/>
    <w:basedOn w:val="zz1794baseheading"/>
    <w:next w:val="BodyText0"/>
    <w:uiPriority w:val="5"/>
    <w:qFormat/>
    <w:rPr>
      <w:i/>
    </w:rPr>
  </w:style>
  <w:style w:type="paragraph" w:customStyle="1" w:styleId="HeadingUserDefined1">
    <w:name w:val="%Heading=User Defined 1"/>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2">
    <w:name w:val="%Heading=User Defined 2"/>
    <w:basedOn w:val="Normal"/>
    <w:next w:val="BodyText0"/>
    <w:uiPriority w:val="5"/>
    <w:qFormat/>
    <w:pPr>
      <w:keepNext/>
      <w:keepLines/>
      <w:spacing w:line="360" w:lineRule="auto"/>
      <w:jc w:val="left"/>
    </w:pPr>
    <w:rPr>
      <w:rFonts w:cs="Times New Roman"/>
      <w:szCs w:val="20"/>
      <w:lang w:eastAsia="en-CA"/>
    </w:rPr>
  </w:style>
  <w:style w:type="paragraph" w:customStyle="1" w:styleId="HeadingUserDefined3">
    <w:name w:val="%Heading=User Defined 3"/>
    <w:basedOn w:val="Normal"/>
    <w:next w:val="BodyText0"/>
    <w:uiPriority w:val="5"/>
    <w:qFormat/>
    <w:pPr>
      <w:keepNext/>
      <w:keepLines/>
      <w:spacing w:line="360" w:lineRule="auto"/>
      <w:jc w:val="left"/>
    </w:pPr>
    <w:rPr>
      <w:rFonts w:cs="Times New Roman"/>
      <w:szCs w:val="20"/>
      <w:lang w:eastAsia="en-CA"/>
    </w:rPr>
  </w:style>
  <w:style w:type="paragraph" w:customStyle="1" w:styleId="PartiesCentreAlign">
    <w:name w:val="*Parties=Centre Align"/>
    <w:basedOn w:val="zz1794baseparties"/>
    <w:uiPriority w:val="10"/>
    <w:qFormat/>
    <w:pPr>
      <w:jc w:val="center"/>
    </w:pPr>
  </w:style>
  <w:style w:type="paragraph" w:customStyle="1" w:styleId="PartiesCentreBoldNoPSpace">
    <w:name w:val="*Parties=Centre+Bold+No PSpace"/>
    <w:basedOn w:val="zz1794baseparties"/>
    <w:uiPriority w:val="10"/>
    <w:qFormat/>
    <w:pPr>
      <w:jc w:val="center"/>
    </w:pPr>
    <w:rPr>
      <w:b/>
    </w:rPr>
  </w:style>
  <w:style w:type="paragraph" w:customStyle="1" w:styleId="PartiesCentreNoPSpace">
    <w:name w:val="*Parties=Centre+No PSpace"/>
    <w:basedOn w:val="zz1794baseparties"/>
    <w:uiPriority w:val="10"/>
    <w:qFormat/>
    <w:pPr>
      <w:jc w:val="center"/>
    </w:pPr>
  </w:style>
  <w:style w:type="paragraph" w:customStyle="1" w:styleId="PartiesLeftIndent2">
    <w:name w:val="*Parties=Left Indent 2"/>
    <w:basedOn w:val="zz1794baseparties"/>
    <w:uiPriority w:val="9"/>
    <w:qFormat/>
    <w:pPr>
      <w:ind w:left="1701"/>
    </w:pPr>
  </w:style>
  <w:style w:type="paragraph" w:customStyle="1" w:styleId="PartiesLRIndent1">
    <w:name w:val="*Parties=L/R Indent 1"/>
    <w:basedOn w:val="zz1794baseparties"/>
    <w:uiPriority w:val="8"/>
    <w:qFormat/>
    <w:pPr>
      <w:ind w:left="1134" w:right="1134"/>
    </w:pPr>
  </w:style>
  <w:style w:type="paragraph" w:customStyle="1" w:styleId="PartiesLRIndent1Bold">
    <w:name w:val="*Parties=L/R Indent 1+Bold"/>
    <w:basedOn w:val="zz1794baseparties"/>
    <w:uiPriority w:val="8"/>
    <w:qFormat/>
    <w:pPr>
      <w:ind w:left="1134" w:right="1134"/>
    </w:pPr>
    <w:rPr>
      <w:b/>
    </w:rPr>
  </w:style>
  <w:style w:type="paragraph" w:customStyle="1" w:styleId="PartiesLeftAlign">
    <w:name w:val="*Parties=Left Align"/>
    <w:basedOn w:val="zz1794baseparties"/>
    <w:uiPriority w:val="7"/>
    <w:qFormat/>
  </w:style>
  <w:style w:type="paragraph" w:customStyle="1" w:styleId="PartiesRightAlign">
    <w:name w:val="*Parties=Right Align"/>
    <w:basedOn w:val="zz1794baseparties"/>
    <w:uiPriority w:val="10"/>
    <w:qFormat/>
    <w:pPr>
      <w:jc w:val="right"/>
    </w:pPr>
  </w:style>
  <w:style w:type="paragraph" w:customStyle="1" w:styleId="PartiesUserDefined1">
    <w:name w:val="*Parties=User Defined 1"/>
    <w:basedOn w:val="Normal"/>
    <w:uiPriority w:val="10"/>
    <w:qFormat/>
    <w:pPr>
      <w:spacing w:line="360" w:lineRule="auto"/>
    </w:pPr>
    <w:rPr>
      <w:rFonts w:cs="Times New Roman"/>
      <w:szCs w:val="20"/>
      <w:lang w:eastAsia="en-CA"/>
    </w:rPr>
  </w:style>
  <w:style w:type="paragraph" w:customStyle="1" w:styleId="PartiesUserDefined2">
    <w:name w:val="*Parties=User Defined 2"/>
    <w:basedOn w:val="Normal"/>
    <w:uiPriority w:val="10"/>
    <w:qFormat/>
    <w:pPr>
      <w:spacing w:line="360" w:lineRule="auto"/>
    </w:pPr>
    <w:rPr>
      <w:rFonts w:cs="Times New Roman"/>
      <w:szCs w:val="20"/>
      <w:lang w:eastAsia="en-CA"/>
    </w:rPr>
  </w:style>
  <w:style w:type="paragraph" w:customStyle="1" w:styleId="PartiesUserDefined3">
    <w:name w:val="*Parties=User Defined 3"/>
    <w:basedOn w:val="Normal"/>
    <w:uiPriority w:val="10"/>
    <w:qFormat/>
    <w:pPr>
      <w:spacing w:line="360" w:lineRule="auto"/>
    </w:pPr>
    <w:rPr>
      <w:rFonts w:cs="Times New Roman"/>
      <w:szCs w:val="20"/>
      <w:lang w:eastAsia="en-CA"/>
    </w:rPr>
  </w:style>
  <w:style w:type="paragraph" w:customStyle="1" w:styleId="QuotesCitation">
    <w:name w:val="@Quotes=Citation"/>
    <w:basedOn w:val="zz1794basequotes"/>
    <w:uiPriority w:val="14"/>
    <w:qFormat/>
    <w:pPr>
      <w:ind w:left="1134" w:right="1134"/>
    </w:pPr>
    <w:rPr>
      <w:sz w:val="18"/>
    </w:rPr>
  </w:style>
  <w:style w:type="paragraph" w:customStyle="1" w:styleId="QuotesLeft1Right1">
    <w:name w:val="@Quotes=Left 1 / Right 1"/>
    <w:basedOn w:val="zz1794basequotes"/>
    <w:uiPriority w:val="12"/>
    <w:qFormat/>
    <w:pPr>
      <w:ind w:left="567" w:right="567"/>
    </w:pPr>
  </w:style>
  <w:style w:type="paragraph" w:customStyle="1" w:styleId="QuotesLeft2Right1-8pt">
    <w:name w:val="@Quotes=Left 2 / Right 1 - 8pt"/>
    <w:basedOn w:val="zz1794basequotes"/>
    <w:uiPriority w:val="13"/>
    <w:qFormat/>
    <w:pPr>
      <w:ind w:left="1134" w:right="567"/>
    </w:pPr>
    <w:rPr>
      <w:sz w:val="16"/>
    </w:rPr>
  </w:style>
  <w:style w:type="paragraph" w:customStyle="1" w:styleId="QuotesLeft2Right2">
    <w:name w:val="@Quotes=Left 2 / Right 2"/>
    <w:basedOn w:val="zz1794basequotes"/>
    <w:uiPriority w:val="12"/>
    <w:qFormat/>
    <w:pPr>
      <w:ind w:left="1134" w:right="1134"/>
    </w:pPr>
  </w:style>
  <w:style w:type="paragraph" w:customStyle="1" w:styleId="QuotesLeft3Right1">
    <w:name w:val="@Quotes=Left 3 / Right 1"/>
    <w:basedOn w:val="zz1794basequotes"/>
    <w:uiPriority w:val="13"/>
    <w:qFormat/>
    <w:pPr>
      <w:ind w:left="1701" w:right="567"/>
    </w:pPr>
  </w:style>
  <w:style w:type="paragraph" w:customStyle="1" w:styleId="QuotesUserDefined1">
    <w:name w:val="@Quotes=User Defined 1"/>
    <w:basedOn w:val="Normal"/>
    <w:uiPriority w:val="14"/>
    <w:qFormat/>
    <w:pPr>
      <w:spacing w:line="360" w:lineRule="auto"/>
    </w:pPr>
    <w:rPr>
      <w:rFonts w:cs="Times New Roman"/>
      <w:szCs w:val="20"/>
      <w:lang w:eastAsia="en-CA"/>
    </w:rPr>
  </w:style>
  <w:style w:type="paragraph" w:customStyle="1" w:styleId="QuotesUserDefined2">
    <w:name w:val="@Quotes=User Defined 2"/>
    <w:basedOn w:val="Normal"/>
    <w:uiPriority w:val="14"/>
    <w:qFormat/>
    <w:pPr>
      <w:spacing w:line="360" w:lineRule="auto"/>
    </w:pPr>
    <w:rPr>
      <w:rFonts w:cs="Times New Roman"/>
      <w:szCs w:val="20"/>
      <w:lang w:eastAsia="en-CA"/>
    </w:rPr>
  </w:style>
  <w:style w:type="paragraph" w:customStyle="1" w:styleId="QuotesUserDefined3">
    <w:name w:val="@Quotes=User Defined 3"/>
    <w:basedOn w:val="Normal"/>
    <w:uiPriority w:val="14"/>
    <w:qFormat/>
    <w:pPr>
      <w:spacing w:line="360" w:lineRule="auto"/>
    </w:pPr>
    <w:rPr>
      <w:rFonts w:cs="Times New Roman"/>
      <w:szCs w:val="20"/>
      <w:lang w:eastAsia="en-CA"/>
    </w:rPr>
  </w:style>
  <w:style w:type="paragraph" w:customStyle="1" w:styleId="TableCentrem">
    <w:name w:val="^Table=Centre+m"/>
    <w:basedOn w:val="zz1794basetables"/>
    <w:uiPriority w:val="18"/>
    <w:qFormat/>
    <w:pPr>
      <w:spacing w:before="120" w:after="120"/>
      <w:jc w:val="center"/>
    </w:pPr>
  </w:style>
  <w:style w:type="paragraph" w:customStyle="1" w:styleId="TableDecimalm">
    <w:name w:val="^Table=Decimal+m"/>
    <w:basedOn w:val="zz1794basetables"/>
    <w:uiPriority w:val="19"/>
    <w:qFormat/>
    <w:pPr>
      <w:tabs>
        <w:tab w:val="decimal" w:pos="1008"/>
      </w:tabs>
      <w:spacing w:before="120" w:after="120"/>
    </w:pPr>
  </w:style>
  <w:style w:type="paragraph" w:customStyle="1" w:styleId="TableHeadingm">
    <w:name w:val="^Table=Heading+m"/>
    <w:basedOn w:val="zz1794basetables"/>
    <w:uiPriority w:val="20"/>
    <w:qFormat/>
    <w:pPr>
      <w:keepNext/>
      <w:spacing w:before="120" w:after="120"/>
      <w:jc w:val="center"/>
    </w:pPr>
    <w:rPr>
      <w:b/>
    </w:rPr>
  </w:style>
  <w:style w:type="paragraph" w:customStyle="1" w:styleId="TableJustifiedm">
    <w:name w:val="^Table=Justified+m"/>
    <w:basedOn w:val="zz1794basetables"/>
    <w:uiPriority w:val="19"/>
    <w:qFormat/>
    <w:pPr>
      <w:spacing w:before="120" w:after="120"/>
      <w:jc w:val="both"/>
    </w:pPr>
  </w:style>
  <w:style w:type="paragraph" w:customStyle="1" w:styleId="TableLeftm">
    <w:name w:val="^Table=Left+m"/>
    <w:basedOn w:val="zz1794basetables"/>
    <w:uiPriority w:val="17"/>
    <w:qFormat/>
    <w:pPr>
      <w:spacing w:before="120" w:after="120"/>
    </w:pPr>
  </w:style>
  <w:style w:type="paragraph" w:customStyle="1" w:styleId="TableRightm">
    <w:name w:val="^Table=Right+m"/>
    <w:basedOn w:val="zz1794basetables"/>
    <w:uiPriority w:val="18"/>
    <w:qFormat/>
    <w:pPr>
      <w:spacing w:before="120" w:after="120"/>
      <w:jc w:val="right"/>
    </w:pPr>
  </w:style>
  <w:style w:type="paragraph" w:customStyle="1" w:styleId="TableSpacer">
    <w:name w:val="^Table=Spacer"/>
    <w:basedOn w:val="zz1794basetables"/>
    <w:next w:val="BodyText0"/>
    <w:uiPriority w:val="20"/>
    <w:qFormat/>
  </w:style>
  <w:style w:type="paragraph" w:customStyle="1" w:styleId="TableUserDefined1">
    <w:name w:val="^Table=User Defined 1"/>
    <w:basedOn w:val="Normal"/>
    <w:uiPriority w:val="20"/>
    <w:qFormat/>
    <w:pPr>
      <w:spacing w:before="120" w:after="120" w:line="360" w:lineRule="auto"/>
      <w:jc w:val="left"/>
    </w:pPr>
    <w:rPr>
      <w:rFonts w:cs="Times New Roman"/>
      <w:szCs w:val="20"/>
      <w:lang w:eastAsia="en-CA"/>
    </w:rPr>
  </w:style>
  <w:style w:type="paragraph" w:customStyle="1" w:styleId="TableUserDefined2">
    <w:name w:val="^Table=User Defined 2"/>
    <w:basedOn w:val="Normal"/>
    <w:uiPriority w:val="20"/>
    <w:qFormat/>
    <w:pPr>
      <w:spacing w:before="120" w:after="120" w:line="360" w:lineRule="auto"/>
      <w:jc w:val="left"/>
    </w:pPr>
    <w:rPr>
      <w:rFonts w:cs="Times New Roman"/>
      <w:szCs w:val="20"/>
      <w:lang w:eastAsia="en-CA"/>
    </w:rPr>
  </w:style>
  <w:style w:type="paragraph" w:customStyle="1" w:styleId="TableUserDefined3">
    <w:name w:val="^Table=User Defined 3"/>
    <w:basedOn w:val="Normal"/>
    <w:uiPriority w:val="20"/>
    <w:qFormat/>
    <w:pPr>
      <w:spacing w:before="120" w:after="120" w:line="360" w:lineRule="auto"/>
      <w:jc w:val="left"/>
    </w:pPr>
    <w:rPr>
      <w:rFonts w:cs="Times New Roman"/>
      <w:szCs w:val="20"/>
      <w:lang w:eastAsia="en-CA"/>
    </w:rPr>
  </w:style>
  <w:style w:type="numbering" w:styleId="111111">
    <w:name w:val="Outline List 2"/>
    <w:basedOn w:val="NoList"/>
    <w:uiPriority w:val="99"/>
    <w:semiHidden/>
    <w:unhideWhenUsed/>
  </w:style>
  <w:style w:type="numbering" w:styleId="1ai">
    <w:name w:val="Outline List 1"/>
    <w:basedOn w:val="NoList"/>
    <w:uiPriority w:val="99"/>
    <w:semiHidden/>
    <w:unhideWhenUsed/>
  </w:style>
  <w:style w:type="numbering" w:styleId="ArticleSection">
    <w:name w:val="Outline List 3"/>
    <w:basedOn w:val="NoList"/>
    <w:uiPriority w:val="99"/>
    <w:semiHidden/>
    <w:unhideWhenUsed/>
  </w:style>
  <w:style w:type="paragraph" w:styleId="BalloonText">
    <w:name w:val="Balloon Text"/>
    <w:basedOn w:val="Normal"/>
    <w:link w:val="BalloonTextChar"/>
    <w:uiPriority w:val="99"/>
    <w:semiHidden/>
    <w:unhideWhenUsed/>
    <w:pPr>
      <w:spacing w:after="0" w:line="36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GB" w:eastAsia="en-US"/>
    </w:rPr>
  </w:style>
  <w:style w:type="paragraph" w:styleId="Bibliography">
    <w:name w:val="Bibliography"/>
    <w:basedOn w:val="Normal"/>
    <w:next w:val="Normal"/>
    <w:uiPriority w:val="99"/>
    <w:semiHidden/>
    <w:unhideWhenUsed/>
    <w:pPr>
      <w:spacing w:line="360" w:lineRule="auto"/>
    </w:pPr>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spacing w:line="360" w:lineRule="auto"/>
      <w:ind w:left="1152" w:right="1152"/>
    </w:pPr>
    <w:rPr>
      <w:rFonts w:asciiTheme="minorHAnsi" w:eastAsiaTheme="minorEastAsia" w:hAnsiTheme="minorHAnsi" w:cstheme="minorBidi"/>
      <w:i/>
      <w:iCs/>
      <w:color w:val="4F81BD" w:themeColor="accent1"/>
    </w:rPr>
  </w:style>
  <w:style w:type="paragraph" w:styleId="BodyText2">
    <w:name w:val="Body Text 2"/>
    <w:basedOn w:val="Normal"/>
    <w:link w:val="BodyText2Char"/>
    <w:uiPriority w:val="99"/>
    <w:semiHidden/>
    <w:unhideWhenUsed/>
    <w:pPr>
      <w:spacing w:after="120" w:line="360" w:lineRule="auto"/>
    </w:pPr>
  </w:style>
  <w:style w:type="character" w:customStyle="1" w:styleId="BodyText2Char">
    <w:name w:val="Body Text 2 Char"/>
    <w:basedOn w:val="DefaultParagraphFont"/>
    <w:link w:val="BodyText2"/>
    <w:uiPriority w:val="99"/>
    <w:semiHidden/>
    <w:rPr>
      <w:rFonts w:ascii="Arial" w:hAnsi="Arial" w:cs="Arial"/>
      <w:szCs w:val="24"/>
      <w:lang w:val="en-GB" w:eastAsia="en-US"/>
    </w:rPr>
  </w:style>
  <w:style w:type="paragraph" w:styleId="BodyText3">
    <w:name w:val="Body Text 3"/>
    <w:basedOn w:val="Normal"/>
    <w:link w:val="BodyText3Char"/>
    <w:uiPriority w:val="99"/>
    <w:semiHidden/>
    <w:unhideWhenUsed/>
    <w:pPr>
      <w:spacing w:after="120" w:line="360" w:lineRule="auto"/>
    </w:pPr>
    <w:rPr>
      <w:sz w:val="16"/>
      <w:szCs w:val="16"/>
    </w:rPr>
  </w:style>
  <w:style w:type="character" w:customStyle="1" w:styleId="BodyText3Char">
    <w:name w:val="Body Text 3 Char"/>
    <w:basedOn w:val="DefaultParagraphFont"/>
    <w:link w:val="BodyText3"/>
    <w:uiPriority w:val="99"/>
    <w:semiHidden/>
    <w:rPr>
      <w:rFonts w:ascii="Arial" w:hAnsi="Arial" w:cs="Arial"/>
      <w:sz w:val="16"/>
      <w:szCs w:val="16"/>
      <w:lang w:val="en-GB" w:eastAsia="en-US"/>
    </w:rPr>
  </w:style>
  <w:style w:type="paragraph" w:styleId="BodyTextFirstIndent">
    <w:name w:val="Body Text First Indent"/>
    <w:basedOn w:val="BodyText"/>
    <w:link w:val="BodyTextFirstIndentChar"/>
    <w:uiPriority w:val="99"/>
    <w:semiHidden/>
    <w:unhideWhenUsed/>
    <w:pPr>
      <w:ind w:firstLine="360"/>
    </w:pPr>
  </w:style>
  <w:style w:type="character" w:customStyle="1" w:styleId="BodyTextFirstIndentChar">
    <w:name w:val="Body Text First Indent Char"/>
    <w:basedOn w:val="BodyTextChar"/>
    <w:link w:val="BodyTextFirstIndent"/>
    <w:uiPriority w:val="99"/>
    <w:semiHidden/>
    <w:rPr>
      <w:rFonts w:ascii="Arial" w:hAnsi="Arial" w:cs="Arial"/>
      <w:szCs w:val="24"/>
      <w:lang w:val="en-GB" w:eastAsia="en-US"/>
    </w:rPr>
  </w:style>
  <w:style w:type="paragraph" w:styleId="BodyTextIndent">
    <w:name w:val="Body Text Indent"/>
    <w:basedOn w:val="Normal"/>
    <w:link w:val="BodyTextIndentChar"/>
    <w:uiPriority w:val="99"/>
    <w:semiHidden/>
    <w:unhideWhenUsed/>
    <w:pPr>
      <w:spacing w:after="120" w:line="360" w:lineRule="auto"/>
      <w:ind w:left="283"/>
    </w:pPr>
  </w:style>
  <w:style w:type="character" w:customStyle="1" w:styleId="BodyTextIndentChar">
    <w:name w:val="Body Text Indent Char"/>
    <w:basedOn w:val="DefaultParagraphFont"/>
    <w:link w:val="BodyTextIndent"/>
    <w:uiPriority w:val="99"/>
    <w:semiHidden/>
    <w:rPr>
      <w:rFonts w:ascii="Arial" w:hAnsi="Arial" w:cs="Arial"/>
      <w:szCs w:val="24"/>
      <w:lang w:val="en-GB" w:eastAsia="en-US"/>
    </w:rPr>
  </w:style>
  <w:style w:type="paragraph" w:styleId="BodyTextFirstIndent2">
    <w:name w:val="Body Text First Indent 2"/>
    <w:basedOn w:val="BodyTextIndent"/>
    <w:link w:val="BodyTextFirstIndent2Char"/>
    <w:uiPriority w:val="99"/>
    <w:semiHidden/>
    <w:unhideWhenUsed/>
    <w:pPr>
      <w:spacing w:after="240"/>
      <w:ind w:left="360" w:firstLine="360"/>
    </w:pPr>
  </w:style>
  <w:style w:type="character" w:customStyle="1" w:styleId="BodyTextFirstIndent2Char">
    <w:name w:val="Body Text First Indent 2 Char"/>
    <w:basedOn w:val="BodyTextIndentChar"/>
    <w:link w:val="BodyTextFirstIndent2"/>
    <w:uiPriority w:val="99"/>
    <w:semiHidden/>
    <w:rPr>
      <w:rFonts w:ascii="Arial" w:hAnsi="Arial" w:cs="Arial"/>
      <w:szCs w:val="24"/>
      <w:lang w:val="en-GB" w:eastAsia="en-US"/>
    </w:rPr>
  </w:style>
  <w:style w:type="paragraph" w:styleId="BodyTextIndent20">
    <w:name w:val="Body Text Indent 2"/>
    <w:basedOn w:val="Normal"/>
    <w:link w:val="BodyTextIndent2Char"/>
    <w:uiPriority w:val="99"/>
    <w:semiHidden/>
    <w:unhideWhenUsed/>
    <w:pPr>
      <w:spacing w:after="120" w:line="360" w:lineRule="auto"/>
      <w:ind w:left="283"/>
    </w:pPr>
  </w:style>
  <w:style w:type="character" w:customStyle="1" w:styleId="BodyTextIndent2Char">
    <w:name w:val="Body Text Indent 2 Char"/>
    <w:basedOn w:val="DefaultParagraphFont"/>
    <w:link w:val="BodyTextIndent20"/>
    <w:uiPriority w:val="99"/>
    <w:semiHidden/>
    <w:rPr>
      <w:rFonts w:ascii="Arial" w:hAnsi="Arial" w:cs="Arial"/>
      <w:szCs w:val="24"/>
      <w:lang w:val="en-GB" w:eastAsia="en-US"/>
    </w:rPr>
  </w:style>
  <w:style w:type="paragraph" w:styleId="BodyTextIndent30">
    <w:name w:val="Body Text Indent 3"/>
    <w:basedOn w:val="Normal"/>
    <w:link w:val="BodyTextIndent3Char"/>
    <w:uiPriority w:val="99"/>
    <w:semiHidden/>
    <w:unhideWhenUsed/>
    <w:pPr>
      <w:spacing w:after="120" w:line="360" w:lineRule="auto"/>
      <w:ind w:left="283"/>
    </w:pPr>
    <w:rPr>
      <w:sz w:val="16"/>
      <w:szCs w:val="16"/>
    </w:rPr>
  </w:style>
  <w:style w:type="character" w:customStyle="1" w:styleId="BodyTextIndent3Char">
    <w:name w:val="Body Text Indent 3 Char"/>
    <w:basedOn w:val="DefaultParagraphFont"/>
    <w:link w:val="BodyTextIndent30"/>
    <w:uiPriority w:val="99"/>
    <w:semiHidden/>
    <w:rPr>
      <w:rFonts w:ascii="Arial" w:hAnsi="Arial" w:cs="Arial"/>
      <w:sz w:val="16"/>
      <w:szCs w:val="16"/>
      <w:lang w:val="en-GB" w:eastAsia="en-US"/>
    </w:rPr>
  </w:style>
  <w:style w:type="character" w:styleId="BookTitle">
    <w:name w:val="Book Title"/>
    <w:basedOn w:val="DefaultParagraphFont"/>
    <w:uiPriority w:val="99"/>
    <w:semiHidden/>
    <w:unhideWhenUsed/>
    <w:rPr>
      <w:b/>
      <w:bCs/>
      <w:smallCaps/>
      <w:spacing w:val="5"/>
    </w:rPr>
  </w:style>
  <w:style w:type="paragraph" w:styleId="Caption">
    <w:name w:val="caption"/>
    <w:basedOn w:val="Normal"/>
    <w:next w:val="Normal"/>
    <w:uiPriority w:val="99"/>
    <w:semiHidden/>
    <w:unhideWhenUsed/>
    <w:pPr>
      <w:spacing w:after="200" w:line="360" w:lineRule="auto"/>
    </w:pPr>
    <w:rPr>
      <w:b/>
      <w:bCs/>
      <w:color w:val="4F81BD" w:themeColor="accent1"/>
      <w:sz w:val="18"/>
      <w:szCs w:val="18"/>
    </w:rPr>
  </w:style>
  <w:style w:type="paragraph" w:styleId="Closing">
    <w:name w:val="Closing"/>
    <w:basedOn w:val="Normal"/>
    <w:link w:val="ClosingChar"/>
    <w:uiPriority w:val="29"/>
    <w:unhideWhenUsed/>
    <w:qFormat/>
    <w:pPr>
      <w:spacing w:after="0"/>
      <w:ind w:left="4252"/>
    </w:pPr>
  </w:style>
  <w:style w:type="character" w:customStyle="1" w:styleId="ClosingChar">
    <w:name w:val="Closing Char"/>
    <w:basedOn w:val="DefaultParagraphFont"/>
    <w:link w:val="Closing"/>
    <w:uiPriority w:val="29"/>
    <w:rPr>
      <w:rFonts w:ascii="Arial" w:hAnsi="Arial" w:cs="Arial"/>
      <w:szCs w:val="24"/>
      <w:lang w:eastAsia="en-US"/>
    </w:rPr>
  </w:style>
  <w:style w:type="table" w:styleId="ColorfulGrid">
    <w:name w:val="Colorful Grid"/>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99"/>
    <w:semiHidden/>
    <w:unhideWhenUsed/>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99"/>
    <w:semiHidden/>
    <w:unhideWhenUsed/>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99"/>
    <w:semiHidden/>
    <w:unhideWhenUsed/>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99"/>
    <w:semiHidden/>
    <w:unhideWhenUsed/>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99"/>
    <w:semiHidden/>
    <w:unhideWhenUsed/>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99"/>
    <w:semiHidden/>
    <w:unhideWhenUsed/>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99"/>
    <w:semiHidden/>
    <w:unhideWhenUsed/>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99"/>
    <w:semiHidden/>
    <w:unhideWhenUsed/>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99"/>
    <w:semiHidden/>
    <w:unhideWhenUsed/>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99"/>
    <w:semiHidden/>
    <w:unhideWhenUsed/>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99"/>
    <w:semiHidden/>
    <w:unhideWhenUsed/>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99"/>
    <w:semiHidden/>
    <w:unhideWhenUsed/>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360" w:lineRule="auto"/>
    </w:pPr>
    <w:rPr>
      <w:szCs w:val="20"/>
    </w:rPr>
  </w:style>
  <w:style w:type="character" w:customStyle="1" w:styleId="CommentTextChar">
    <w:name w:val="Comment Text Char"/>
    <w:basedOn w:val="DefaultParagraphFont"/>
    <w:link w:val="CommentText"/>
    <w:uiPriority w:val="99"/>
    <w:semiHidden/>
    <w:rPr>
      <w:rFonts w:ascii="Arial" w:hAnsi="Arial" w:cs="Arial"/>
      <w:lang w:val="en-GB"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cs="Arial"/>
      <w:b/>
      <w:bCs/>
      <w:lang w:val="en-GB" w:eastAsia="en-US"/>
    </w:rPr>
  </w:style>
  <w:style w:type="table" w:styleId="DarkList">
    <w:name w:val="Dark List"/>
    <w:basedOn w:val="TableNormal"/>
    <w:uiPriority w:val="99"/>
    <w:semiHidden/>
    <w:unhideWhenUsed/>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99"/>
    <w:semiHidden/>
    <w:unhideWhenUsed/>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99"/>
    <w:semiHidden/>
    <w:unhideWhenUsed/>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99"/>
    <w:semiHidden/>
    <w:unhideWhenUsed/>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99"/>
    <w:semiHidden/>
    <w:unhideWhenUsed/>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99"/>
    <w:semiHidden/>
    <w:unhideWhenUsed/>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99"/>
    <w:semiHidden/>
    <w:unhideWhenUsed/>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29"/>
    <w:unhideWhenUsed/>
    <w:qFormat/>
  </w:style>
  <w:style w:type="character" w:customStyle="1" w:styleId="DateChar">
    <w:name w:val="Date Char"/>
    <w:basedOn w:val="DefaultParagraphFont"/>
    <w:link w:val="Date"/>
    <w:uiPriority w:val="29"/>
    <w:rPr>
      <w:rFonts w:ascii="Arial" w:hAnsi="Arial" w:cs="Arial"/>
      <w:szCs w:val="24"/>
      <w:lang w:eastAsia="en-US"/>
    </w:rPr>
  </w:style>
  <w:style w:type="paragraph" w:styleId="DocumentMap">
    <w:name w:val="Document Map"/>
    <w:basedOn w:val="Normal"/>
    <w:link w:val="DocumentMapChar"/>
    <w:uiPriority w:val="99"/>
    <w:semiHidden/>
    <w:unhideWhenUsed/>
    <w:pPr>
      <w:spacing w:after="0" w:line="36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Pr>
      <w:rFonts w:ascii="Tahoma" w:hAnsi="Tahoma" w:cs="Tahoma"/>
      <w:sz w:val="16"/>
      <w:szCs w:val="16"/>
      <w:lang w:val="en-GB" w:eastAsia="en-US"/>
    </w:rPr>
  </w:style>
  <w:style w:type="paragraph" w:styleId="E-mailSignature">
    <w:name w:val="E-mail Signature"/>
    <w:basedOn w:val="Normal"/>
    <w:link w:val="E-mailSignatureChar"/>
    <w:uiPriority w:val="99"/>
    <w:semiHidden/>
    <w:unhideWhenUsed/>
    <w:pPr>
      <w:spacing w:after="0" w:line="360" w:lineRule="auto"/>
    </w:pPr>
  </w:style>
  <w:style w:type="character" w:customStyle="1" w:styleId="E-mailSignatureChar">
    <w:name w:val="E-mail Signature Char"/>
    <w:basedOn w:val="DefaultParagraphFont"/>
    <w:link w:val="E-mailSignature"/>
    <w:uiPriority w:val="99"/>
    <w:semiHidden/>
    <w:rPr>
      <w:rFonts w:ascii="Arial" w:hAnsi="Arial" w:cs="Arial"/>
      <w:szCs w:val="24"/>
      <w:lang w:val="en-GB" w:eastAsia="en-US"/>
    </w:rPr>
  </w:style>
  <w:style w:type="character" w:styleId="Emphasis">
    <w:name w:val="Emphasis"/>
    <w:basedOn w:val="DefaultParagraphFont"/>
    <w:uiPriority w:val="99"/>
    <w:semiHidden/>
    <w:unhideWhenUsed/>
    <w:rPr>
      <w:i/>
      <w:iCs/>
    </w:rPr>
  </w:style>
  <w:style w:type="character" w:styleId="EndnoteReference">
    <w:name w:val="endnote reference"/>
    <w:basedOn w:val="DefaultParagraphFont"/>
    <w:uiPriority w:val="99"/>
    <w:semiHidden/>
    <w:unhideWhenUsed/>
    <w:rPr>
      <w:vertAlign w:val="superscript"/>
    </w:rPr>
  </w:style>
  <w:style w:type="paragraph" w:styleId="EndnoteText">
    <w:name w:val="endnote text"/>
    <w:link w:val="EndnoteTextChar"/>
    <w:uiPriority w:val="99"/>
    <w:semiHidden/>
    <w:unhideWhenUsed/>
    <w:pPr>
      <w:spacing w:line="360" w:lineRule="auto"/>
    </w:pPr>
    <w:rPr>
      <w:rFonts w:ascii="Arial" w:hAnsi="Arial" w:cs="Arial"/>
      <w:sz w:val="16"/>
      <w:lang w:eastAsia="en-US"/>
    </w:rPr>
  </w:style>
  <w:style w:type="character" w:customStyle="1" w:styleId="EndnoteTextChar">
    <w:name w:val="Endnote Text Char"/>
    <w:basedOn w:val="DefaultParagraphFont"/>
    <w:link w:val="EndnoteText"/>
    <w:uiPriority w:val="99"/>
    <w:semiHidden/>
    <w:rPr>
      <w:rFonts w:ascii="Arial" w:hAnsi="Arial" w:cs="Arial"/>
      <w:sz w:val="16"/>
      <w:lang w:eastAsia="en-US"/>
    </w:rPr>
  </w:style>
  <w:style w:type="paragraph" w:styleId="EnvelopeAddress">
    <w:name w:val="envelope address"/>
    <w:basedOn w:val="Normal"/>
    <w:uiPriority w:val="99"/>
    <w:semiHidden/>
    <w:unhideWhenUsed/>
    <w:pPr>
      <w:framePr w:w="7920" w:h="1980" w:hRule="exact" w:hSpace="180" w:wrap="auto" w:hAnchor="page" w:xAlign="center" w:yAlign="bottom"/>
      <w:spacing w:after="0" w:line="36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pPr>
      <w:spacing w:after="0" w:line="36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Pr>
      <w:color w:val="800080" w:themeColor="followedHyperlink"/>
      <w:u w:val="single"/>
    </w:rPr>
  </w:style>
  <w:style w:type="character" w:styleId="FootnoteReference">
    <w:name w:val="footnote reference"/>
    <w:basedOn w:val="DefaultParagraphFont"/>
    <w:uiPriority w:val="99"/>
    <w:semiHidden/>
    <w:unhideWhenUsed/>
    <w:rPr>
      <w:vertAlign w:val="superscript"/>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after="0" w:line="360" w:lineRule="auto"/>
    </w:pPr>
    <w:rPr>
      <w:i/>
      <w:iCs/>
    </w:rPr>
  </w:style>
  <w:style w:type="character" w:customStyle="1" w:styleId="HTMLAddressChar">
    <w:name w:val="HTML Address Char"/>
    <w:basedOn w:val="DefaultParagraphFont"/>
    <w:link w:val="HTMLAddress"/>
    <w:uiPriority w:val="99"/>
    <w:semiHidden/>
    <w:rPr>
      <w:rFonts w:ascii="Arial" w:hAnsi="Arial" w:cs="Arial"/>
      <w:i/>
      <w:iCs/>
      <w:szCs w:val="24"/>
      <w:lang w:val="en-GB" w:eastAsia="en-U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cs="Consolas"/>
      <w:sz w:val="20"/>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cs="Consolas"/>
      <w:sz w:val="20"/>
      <w:szCs w:val="20"/>
    </w:rPr>
  </w:style>
  <w:style w:type="paragraph" w:styleId="HTMLPreformatted">
    <w:name w:val="HTML Preformatted"/>
    <w:basedOn w:val="Normal"/>
    <w:link w:val="HTMLPreformattedChar"/>
    <w:uiPriority w:val="99"/>
    <w:semiHidden/>
    <w:unhideWhenUsed/>
    <w:pPr>
      <w:spacing w:after="0" w:line="360" w:lineRule="auto"/>
    </w:pPr>
    <w:rPr>
      <w:rFonts w:ascii="Consolas" w:hAnsi="Consolas" w:cs="Consolas"/>
      <w:szCs w:val="20"/>
    </w:rPr>
  </w:style>
  <w:style w:type="character" w:customStyle="1" w:styleId="HTMLPreformattedChar">
    <w:name w:val="HTML Preformatted Char"/>
    <w:basedOn w:val="DefaultParagraphFont"/>
    <w:link w:val="HTMLPreformatted"/>
    <w:uiPriority w:val="99"/>
    <w:semiHidden/>
    <w:rPr>
      <w:rFonts w:ascii="Consolas" w:hAnsi="Consolas" w:cs="Consolas"/>
      <w:lang w:val="en-GB" w:eastAsia="en-US"/>
    </w:rPr>
  </w:style>
  <w:style w:type="character" w:styleId="HTMLSample">
    <w:name w:val="HTML Sample"/>
    <w:basedOn w:val="DefaultParagraphFont"/>
    <w:uiPriority w:val="99"/>
    <w:semiHidden/>
    <w:unhideWhenUsed/>
    <w:rPr>
      <w:rFonts w:ascii="Consolas" w:hAnsi="Consolas" w:cs="Consolas"/>
      <w:sz w:val="24"/>
      <w:szCs w:val="24"/>
    </w:rPr>
  </w:style>
  <w:style w:type="character" w:styleId="HTMLTypewriter">
    <w:name w:val="HTML Typewriter"/>
    <w:basedOn w:val="DefaultParagraphFont"/>
    <w:uiPriority w:val="99"/>
    <w:semiHidden/>
    <w:unhideWhenUsed/>
    <w:rPr>
      <w:rFonts w:ascii="Consolas" w:hAnsi="Consolas" w:cs="Consolas"/>
      <w:sz w:val="20"/>
      <w:szCs w:val="20"/>
    </w:rPr>
  </w:style>
  <w:style w:type="character" w:styleId="HTMLVariable">
    <w:name w:val="HTML Variable"/>
    <w:basedOn w:val="DefaultParagraphFont"/>
    <w:uiPriority w:val="99"/>
    <w:semiHidden/>
    <w:unhideWhenUsed/>
    <w:rPr>
      <w:i/>
      <w:iCs/>
    </w:rPr>
  </w:style>
  <w:style w:type="character" w:styleId="Hyperlink">
    <w:name w:val="Hyperlink"/>
    <w:basedOn w:val="DefaultParagraphFont"/>
    <w:uiPriority w:val="99"/>
    <w:semiHidden/>
    <w:unhideWhenUsed/>
    <w:rPr>
      <w:color w:val="0000FF" w:themeColor="hyperlink"/>
      <w:u w:val="single"/>
    </w:rPr>
  </w:style>
  <w:style w:type="paragraph" w:styleId="Index1">
    <w:name w:val="index 1"/>
    <w:basedOn w:val="Normal"/>
    <w:next w:val="Normal"/>
    <w:autoRedefine/>
    <w:uiPriority w:val="99"/>
    <w:semiHidden/>
    <w:unhideWhenUsed/>
    <w:pPr>
      <w:spacing w:after="0" w:line="360" w:lineRule="auto"/>
      <w:ind w:left="200" w:hanging="200"/>
    </w:pPr>
  </w:style>
  <w:style w:type="paragraph" w:styleId="Index2">
    <w:name w:val="index 2"/>
    <w:basedOn w:val="Normal"/>
    <w:next w:val="Normal"/>
    <w:autoRedefine/>
    <w:uiPriority w:val="99"/>
    <w:semiHidden/>
    <w:unhideWhenUsed/>
    <w:pPr>
      <w:spacing w:after="0" w:line="360" w:lineRule="auto"/>
      <w:ind w:left="400" w:hanging="200"/>
    </w:pPr>
  </w:style>
  <w:style w:type="paragraph" w:styleId="Index3">
    <w:name w:val="index 3"/>
    <w:basedOn w:val="Normal"/>
    <w:next w:val="Normal"/>
    <w:autoRedefine/>
    <w:uiPriority w:val="99"/>
    <w:semiHidden/>
    <w:unhideWhenUsed/>
    <w:pPr>
      <w:spacing w:after="0" w:line="360" w:lineRule="auto"/>
      <w:ind w:left="600" w:hanging="200"/>
    </w:pPr>
  </w:style>
  <w:style w:type="paragraph" w:styleId="Index4">
    <w:name w:val="index 4"/>
    <w:basedOn w:val="Normal"/>
    <w:next w:val="Normal"/>
    <w:autoRedefine/>
    <w:uiPriority w:val="99"/>
    <w:semiHidden/>
    <w:unhideWhenUsed/>
    <w:pPr>
      <w:spacing w:after="0" w:line="360" w:lineRule="auto"/>
      <w:ind w:left="800" w:hanging="200"/>
    </w:pPr>
  </w:style>
  <w:style w:type="paragraph" w:styleId="Index5">
    <w:name w:val="index 5"/>
    <w:basedOn w:val="Normal"/>
    <w:next w:val="Normal"/>
    <w:autoRedefine/>
    <w:uiPriority w:val="99"/>
    <w:semiHidden/>
    <w:unhideWhenUsed/>
    <w:pPr>
      <w:spacing w:after="0" w:line="360" w:lineRule="auto"/>
      <w:ind w:left="1000" w:hanging="200"/>
    </w:pPr>
  </w:style>
  <w:style w:type="paragraph" w:styleId="Index6">
    <w:name w:val="index 6"/>
    <w:basedOn w:val="Normal"/>
    <w:next w:val="Normal"/>
    <w:autoRedefine/>
    <w:uiPriority w:val="99"/>
    <w:semiHidden/>
    <w:unhideWhenUsed/>
    <w:pPr>
      <w:spacing w:after="0" w:line="360" w:lineRule="auto"/>
      <w:ind w:left="1200" w:hanging="200"/>
    </w:pPr>
  </w:style>
  <w:style w:type="paragraph" w:styleId="Index7">
    <w:name w:val="index 7"/>
    <w:basedOn w:val="Normal"/>
    <w:next w:val="Normal"/>
    <w:autoRedefine/>
    <w:uiPriority w:val="99"/>
    <w:semiHidden/>
    <w:unhideWhenUsed/>
    <w:pPr>
      <w:spacing w:after="0" w:line="360" w:lineRule="auto"/>
      <w:ind w:left="1400" w:hanging="200"/>
    </w:pPr>
  </w:style>
  <w:style w:type="paragraph" w:styleId="Index8">
    <w:name w:val="index 8"/>
    <w:basedOn w:val="Normal"/>
    <w:next w:val="Normal"/>
    <w:autoRedefine/>
    <w:uiPriority w:val="99"/>
    <w:semiHidden/>
    <w:unhideWhenUsed/>
    <w:pPr>
      <w:spacing w:after="0" w:line="360" w:lineRule="auto"/>
      <w:ind w:left="1600" w:hanging="200"/>
    </w:pPr>
  </w:style>
  <w:style w:type="paragraph" w:styleId="Index9">
    <w:name w:val="index 9"/>
    <w:basedOn w:val="Normal"/>
    <w:next w:val="Normal"/>
    <w:autoRedefine/>
    <w:uiPriority w:val="99"/>
    <w:semiHidden/>
    <w:unhideWhenUsed/>
    <w:pPr>
      <w:spacing w:after="0" w:line="360" w:lineRule="auto"/>
      <w:ind w:left="1800" w:hanging="200"/>
    </w:pPr>
  </w:style>
  <w:style w:type="paragraph" w:styleId="IndexHeading">
    <w:name w:val="index heading"/>
    <w:basedOn w:val="Normal"/>
    <w:next w:val="Index1"/>
    <w:uiPriority w:val="99"/>
    <w:semiHidden/>
    <w:unhideWhenUsed/>
    <w:pPr>
      <w:spacing w:line="360" w:lineRule="auto"/>
    </w:pPr>
    <w:rPr>
      <w:rFonts w:asciiTheme="majorHAnsi" w:eastAsiaTheme="majorEastAsia" w:hAnsiTheme="majorHAnsi" w:cstheme="majorBidi"/>
      <w:b/>
      <w:bCs/>
    </w:rPr>
  </w:style>
  <w:style w:type="character" w:styleId="IntenseEmphasis">
    <w:name w:val="Intense Emphasis"/>
    <w:basedOn w:val="DefaultParagraphFont"/>
    <w:uiPriority w:val="99"/>
    <w:semiHidden/>
    <w:unhideWhenUsed/>
    <w:rPr>
      <w:b/>
      <w:bCs/>
      <w:i/>
      <w:iCs/>
      <w:color w:val="4F81BD" w:themeColor="accent1"/>
    </w:rPr>
  </w:style>
  <w:style w:type="paragraph" w:styleId="IntenseQuote">
    <w:name w:val="Intense Quote"/>
    <w:basedOn w:val="Normal"/>
    <w:next w:val="Normal"/>
    <w:link w:val="IntenseQuoteChar"/>
    <w:uiPriority w:val="99"/>
    <w:semiHidden/>
    <w:unhideWhenUsed/>
    <w:pPr>
      <w:pBdr>
        <w:bottom w:val="single" w:sz="4" w:space="4" w:color="4F81BD" w:themeColor="accent1"/>
      </w:pBdr>
      <w:spacing w:before="200" w:after="280" w:line="360" w:lineRule="auto"/>
      <w:ind w:left="936" w:right="936"/>
    </w:pPr>
    <w:rPr>
      <w:b/>
      <w:bCs/>
      <w:i/>
      <w:iCs/>
      <w:color w:val="4F81BD" w:themeColor="accent1"/>
    </w:rPr>
  </w:style>
  <w:style w:type="character" w:customStyle="1" w:styleId="IntenseQuoteChar">
    <w:name w:val="Intense Quote Char"/>
    <w:basedOn w:val="DefaultParagraphFont"/>
    <w:link w:val="IntenseQuote"/>
    <w:uiPriority w:val="99"/>
    <w:semiHidden/>
    <w:rPr>
      <w:rFonts w:ascii="Arial" w:hAnsi="Arial" w:cs="Arial"/>
      <w:b/>
      <w:bCs/>
      <w:i/>
      <w:iCs/>
      <w:color w:val="4F81BD" w:themeColor="accent1"/>
      <w:szCs w:val="24"/>
      <w:lang w:val="en-GB" w:eastAsia="en-US"/>
    </w:rPr>
  </w:style>
  <w:style w:type="character" w:styleId="IntenseReference">
    <w:name w:val="Intense Reference"/>
    <w:basedOn w:val="DefaultParagraphFont"/>
    <w:uiPriority w:val="99"/>
    <w:semiHidden/>
    <w:unhideWhenUsed/>
    <w:rPr>
      <w:b/>
      <w:bCs/>
      <w:smallCaps/>
      <w:color w:val="C0504D" w:themeColor="accent2"/>
      <w:spacing w:val="5"/>
      <w:u w:val="single"/>
    </w:rPr>
  </w:style>
  <w:style w:type="table" w:styleId="LightGrid">
    <w:name w:val="Light Grid"/>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99"/>
    <w:semiHidden/>
    <w:unhideWhenUsed/>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99"/>
    <w:semiHidden/>
    <w:unhideWhenUsed/>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99"/>
    <w:semiHidden/>
    <w:unhideWhenUsed/>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99"/>
    <w:semiHidden/>
    <w:unhideWhenUs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99"/>
    <w:semiHidden/>
    <w:unhideWhenUsed/>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99"/>
    <w:semiHidden/>
    <w:unhideWhenUsed/>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99"/>
    <w:semiHidden/>
    <w:unhideWhenUsed/>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99"/>
    <w:semiHidden/>
    <w:unhideWhenUse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99"/>
    <w:semiHidden/>
    <w:unhideWhenUse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99"/>
    <w:semiHidden/>
    <w:unhideWhenUsed/>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spacing w:line="360" w:lineRule="auto"/>
      <w:ind w:left="283" w:hanging="283"/>
      <w:contextualSpacing/>
    </w:pPr>
  </w:style>
  <w:style w:type="paragraph" w:styleId="List2">
    <w:name w:val="List 2"/>
    <w:basedOn w:val="Normal"/>
    <w:uiPriority w:val="99"/>
    <w:semiHidden/>
    <w:unhideWhenUsed/>
    <w:pPr>
      <w:spacing w:line="360" w:lineRule="auto"/>
      <w:ind w:left="566" w:hanging="283"/>
      <w:contextualSpacing/>
    </w:pPr>
  </w:style>
  <w:style w:type="paragraph" w:styleId="List3">
    <w:name w:val="List 3"/>
    <w:basedOn w:val="Normal"/>
    <w:uiPriority w:val="99"/>
    <w:semiHidden/>
    <w:unhideWhenUsed/>
    <w:pPr>
      <w:spacing w:line="360" w:lineRule="auto"/>
      <w:ind w:left="849" w:hanging="283"/>
      <w:contextualSpacing/>
    </w:pPr>
  </w:style>
  <w:style w:type="paragraph" w:styleId="List4">
    <w:name w:val="List 4"/>
    <w:basedOn w:val="Normal"/>
    <w:uiPriority w:val="99"/>
    <w:semiHidden/>
    <w:unhideWhenUsed/>
    <w:pPr>
      <w:spacing w:line="360" w:lineRule="auto"/>
      <w:ind w:left="1132" w:hanging="283"/>
      <w:contextualSpacing/>
    </w:pPr>
  </w:style>
  <w:style w:type="paragraph" w:styleId="List5">
    <w:name w:val="List 5"/>
    <w:basedOn w:val="Normal"/>
    <w:uiPriority w:val="99"/>
    <w:semiHidden/>
    <w:unhideWhenUsed/>
    <w:pPr>
      <w:spacing w:line="360" w:lineRule="auto"/>
      <w:ind w:left="1415" w:hanging="283"/>
      <w:contextualSpacing/>
    </w:pPr>
  </w:style>
  <w:style w:type="paragraph" w:styleId="ListBullet">
    <w:name w:val="List Bullet"/>
    <w:basedOn w:val="Normal"/>
    <w:uiPriority w:val="99"/>
    <w:semiHidden/>
    <w:unhideWhenUsed/>
    <w:pPr>
      <w:tabs>
        <w:tab w:val="num" w:pos="360"/>
      </w:tabs>
      <w:spacing w:line="360" w:lineRule="auto"/>
      <w:contextualSpacing/>
    </w:pPr>
  </w:style>
  <w:style w:type="paragraph" w:styleId="ListBullet2">
    <w:name w:val="List Bullet 2"/>
    <w:basedOn w:val="Normal"/>
    <w:uiPriority w:val="99"/>
    <w:semiHidden/>
    <w:unhideWhenUsed/>
    <w:pPr>
      <w:tabs>
        <w:tab w:val="num" w:pos="360"/>
      </w:tabs>
      <w:spacing w:line="360" w:lineRule="auto"/>
      <w:contextualSpacing/>
    </w:pPr>
  </w:style>
  <w:style w:type="paragraph" w:styleId="ListBullet3">
    <w:name w:val="List Bullet 3"/>
    <w:basedOn w:val="Normal"/>
    <w:uiPriority w:val="99"/>
    <w:semiHidden/>
    <w:unhideWhenUsed/>
    <w:pPr>
      <w:tabs>
        <w:tab w:val="num" w:pos="360"/>
      </w:tabs>
      <w:spacing w:line="360" w:lineRule="auto"/>
      <w:contextualSpacing/>
    </w:pPr>
  </w:style>
  <w:style w:type="paragraph" w:styleId="ListBullet4">
    <w:name w:val="List Bullet 4"/>
    <w:basedOn w:val="Normal"/>
    <w:uiPriority w:val="99"/>
    <w:semiHidden/>
    <w:unhideWhenUsed/>
    <w:pPr>
      <w:tabs>
        <w:tab w:val="num" w:pos="360"/>
      </w:tabs>
      <w:spacing w:line="360" w:lineRule="auto"/>
      <w:contextualSpacing/>
    </w:pPr>
  </w:style>
  <w:style w:type="paragraph" w:styleId="ListBullet5">
    <w:name w:val="List Bullet 5"/>
    <w:basedOn w:val="Normal"/>
    <w:uiPriority w:val="99"/>
    <w:semiHidden/>
    <w:unhideWhenUsed/>
    <w:pPr>
      <w:tabs>
        <w:tab w:val="num" w:pos="360"/>
      </w:tabs>
      <w:spacing w:line="360" w:lineRule="auto"/>
      <w:contextualSpacing/>
    </w:pPr>
  </w:style>
  <w:style w:type="paragraph" w:styleId="ListContinue">
    <w:name w:val="List Continue"/>
    <w:basedOn w:val="Normal"/>
    <w:uiPriority w:val="99"/>
    <w:semiHidden/>
    <w:unhideWhenUsed/>
    <w:pPr>
      <w:spacing w:after="120" w:line="360" w:lineRule="auto"/>
      <w:ind w:left="283"/>
      <w:contextualSpacing/>
    </w:pPr>
  </w:style>
  <w:style w:type="paragraph" w:styleId="ListContinue2">
    <w:name w:val="List Continue 2"/>
    <w:basedOn w:val="Normal"/>
    <w:uiPriority w:val="99"/>
    <w:semiHidden/>
    <w:unhideWhenUsed/>
    <w:pPr>
      <w:spacing w:after="120" w:line="360" w:lineRule="auto"/>
      <w:ind w:left="566"/>
      <w:contextualSpacing/>
    </w:pPr>
  </w:style>
  <w:style w:type="paragraph" w:styleId="ListContinue3">
    <w:name w:val="List Continue 3"/>
    <w:basedOn w:val="Normal"/>
    <w:uiPriority w:val="99"/>
    <w:semiHidden/>
    <w:unhideWhenUsed/>
    <w:pPr>
      <w:spacing w:after="120" w:line="360" w:lineRule="auto"/>
      <w:ind w:left="849"/>
      <w:contextualSpacing/>
    </w:pPr>
  </w:style>
  <w:style w:type="paragraph" w:styleId="ListContinue4">
    <w:name w:val="List Continue 4"/>
    <w:basedOn w:val="Normal"/>
    <w:uiPriority w:val="99"/>
    <w:semiHidden/>
    <w:unhideWhenUsed/>
    <w:pPr>
      <w:spacing w:after="120" w:line="360" w:lineRule="auto"/>
      <w:ind w:left="1132"/>
      <w:contextualSpacing/>
    </w:pPr>
  </w:style>
  <w:style w:type="paragraph" w:styleId="ListContinue5">
    <w:name w:val="List Continue 5"/>
    <w:basedOn w:val="Normal"/>
    <w:uiPriority w:val="99"/>
    <w:semiHidden/>
    <w:unhideWhenUsed/>
    <w:pPr>
      <w:spacing w:after="120" w:line="360" w:lineRule="auto"/>
      <w:ind w:left="1415"/>
      <w:contextualSpacing/>
    </w:pPr>
  </w:style>
  <w:style w:type="paragraph" w:styleId="ListNumber">
    <w:name w:val="List Number"/>
    <w:basedOn w:val="Normal"/>
    <w:uiPriority w:val="99"/>
    <w:semiHidden/>
    <w:unhideWhenUsed/>
    <w:pPr>
      <w:tabs>
        <w:tab w:val="num" w:pos="360"/>
      </w:tabs>
      <w:spacing w:line="360" w:lineRule="auto"/>
      <w:contextualSpacing/>
    </w:pPr>
  </w:style>
  <w:style w:type="paragraph" w:styleId="ListNumber2">
    <w:name w:val="List Number 2"/>
    <w:basedOn w:val="Normal"/>
    <w:uiPriority w:val="99"/>
    <w:semiHidden/>
    <w:unhideWhenUsed/>
    <w:pPr>
      <w:tabs>
        <w:tab w:val="num" w:pos="360"/>
      </w:tabs>
      <w:spacing w:line="360" w:lineRule="auto"/>
      <w:contextualSpacing/>
    </w:pPr>
  </w:style>
  <w:style w:type="paragraph" w:styleId="ListNumber3">
    <w:name w:val="List Number 3"/>
    <w:basedOn w:val="Normal"/>
    <w:uiPriority w:val="99"/>
    <w:semiHidden/>
    <w:unhideWhenUsed/>
    <w:pPr>
      <w:tabs>
        <w:tab w:val="num" w:pos="360"/>
      </w:tabs>
      <w:spacing w:line="360" w:lineRule="auto"/>
      <w:contextualSpacing/>
    </w:pPr>
  </w:style>
  <w:style w:type="paragraph" w:styleId="ListNumber4">
    <w:name w:val="List Number 4"/>
    <w:basedOn w:val="Normal"/>
    <w:uiPriority w:val="99"/>
    <w:semiHidden/>
    <w:unhideWhenUsed/>
    <w:pPr>
      <w:tabs>
        <w:tab w:val="num" w:pos="360"/>
      </w:tabs>
      <w:spacing w:line="360" w:lineRule="auto"/>
      <w:contextualSpacing/>
    </w:pPr>
  </w:style>
  <w:style w:type="paragraph" w:styleId="ListNumber5">
    <w:name w:val="List Number 5"/>
    <w:basedOn w:val="Normal"/>
    <w:uiPriority w:val="99"/>
    <w:semiHidden/>
    <w:unhideWhenUsed/>
    <w:pPr>
      <w:tabs>
        <w:tab w:val="num" w:pos="360"/>
      </w:tabs>
      <w:spacing w:line="360" w:lineRule="auto"/>
      <w:contextualSpacing/>
    </w:pPr>
  </w:style>
  <w:style w:type="paragraph" w:styleId="ListParagraph">
    <w:name w:val="List Paragraph"/>
    <w:basedOn w:val="Normal"/>
    <w:uiPriority w:val="99"/>
    <w:semiHidden/>
    <w:unhideWhenUsed/>
    <w:pPr>
      <w:spacing w:line="360" w:lineRule="auto"/>
      <w:ind w:left="72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line="360" w:lineRule="auto"/>
      <w:jc w:val="both"/>
    </w:pPr>
    <w:rPr>
      <w:rFonts w:ascii="Consolas" w:hAnsi="Consolas" w:cs="Consolas"/>
      <w:lang w:eastAsia="en-US"/>
    </w:rPr>
  </w:style>
  <w:style w:type="character" w:customStyle="1" w:styleId="MacroTextChar">
    <w:name w:val="Macro Text Char"/>
    <w:basedOn w:val="DefaultParagraphFont"/>
    <w:link w:val="MacroText"/>
    <w:uiPriority w:val="99"/>
    <w:semiHidden/>
    <w:rPr>
      <w:rFonts w:ascii="Consolas" w:hAnsi="Consolas" w:cs="Consolas"/>
      <w:lang w:eastAsia="en-US"/>
    </w:rPr>
  </w:style>
  <w:style w:type="table" w:styleId="MediumGrid1">
    <w:name w:val="Medium Grid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99"/>
    <w:semiHidden/>
    <w:unhideWhenUs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99"/>
    <w:semiHidden/>
    <w:unhideWhenUsed/>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99"/>
    <w:semiHidden/>
    <w:unhideWhenUsed/>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99"/>
    <w:semiHidden/>
    <w:unhideWhenUsed/>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99"/>
    <w:semiHidden/>
    <w:unhideWhenUsed/>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99"/>
    <w:semiHidden/>
    <w:unhideWhenUsed/>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99"/>
    <w:semiHidden/>
    <w:unhideWhenUsed/>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99"/>
    <w:semiHidden/>
    <w:unhideWhenUsed/>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99"/>
    <w:semiHidden/>
    <w:unhideWhenUsed/>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99"/>
    <w:semiHidden/>
    <w:unhideWhenUsed/>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99"/>
    <w:semiHidden/>
    <w:unhideWhenUsed/>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99"/>
    <w:semiHidden/>
    <w:unhideWhenUsed/>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99"/>
    <w:semiHidden/>
    <w:unhideWhenUse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line="36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lang w:val="en-GB" w:eastAsia="en-US"/>
    </w:rPr>
  </w:style>
  <w:style w:type="paragraph" w:styleId="NoSpacing">
    <w:name w:val="No Spacing"/>
    <w:uiPriority w:val="99"/>
    <w:semiHidden/>
    <w:unhideWhenUsed/>
    <w:pPr>
      <w:spacing w:line="360" w:lineRule="auto"/>
      <w:jc w:val="both"/>
    </w:pPr>
    <w:rPr>
      <w:rFonts w:ascii="Arial" w:hAnsi="Arial" w:cs="Arial"/>
      <w:szCs w:val="24"/>
      <w:lang w:eastAsia="en-US"/>
    </w:rPr>
  </w:style>
  <w:style w:type="paragraph" w:styleId="NormalWeb">
    <w:name w:val="Normal (Web)"/>
    <w:basedOn w:val="Normal"/>
    <w:uiPriority w:val="99"/>
    <w:semiHidden/>
    <w:unhideWhenUsed/>
    <w:pPr>
      <w:spacing w:line="360" w:lineRule="auto"/>
    </w:pPr>
    <w:rPr>
      <w:rFonts w:ascii="Times New Roman" w:hAnsi="Times New Roman" w:cs="Times New Roman"/>
      <w:sz w:val="24"/>
    </w:rPr>
  </w:style>
  <w:style w:type="paragraph" w:styleId="NormalIndent">
    <w:name w:val="Normal Indent"/>
    <w:basedOn w:val="Normal"/>
    <w:uiPriority w:val="99"/>
    <w:semiHidden/>
    <w:unhideWhenUsed/>
    <w:pPr>
      <w:spacing w:line="360" w:lineRule="auto"/>
      <w:ind w:left="720"/>
    </w:pPr>
  </w:style>
  <w:style w:type="paragraph" w:styleId="NoteHeading">
    <w:name w:val="Note Heading"/>
    <w:basedOn w:val="Normal"/>
    <w:next w:val="Normal"/>
    <w:link w:val="NoteHeadingChar"/>
    <w:uiPriority w:val="99"/>
    <w:semiHidden/>
    <w:unhideWhenUsed/>
    <w:pPr>
      <w:spacing w:after="0" w:line="360" w:lineRule="auto"/>
    </w:pPr>
  </w:style>
  <w:style w:type="character" w:customStyle="1" w:styleId="NoteHeadingChar">
    <w:name w:val="Note Heading Char"/>
    <w:basedOn w:val="DefaultParagraphFont"/>
    <w:link w:val="NoteHeading"/>
    <w:uiPriority w:val="99"/>
    <w:semiHidden/>
    <w:rPr>
      <w:rFonts w:ascii="Arial" w:hAnsi="Arial" w:cs="Arial"/>
      <w:szCs w:val="24"/>
      <w:lang w:val="en-GB" w:eastAsia="en-US"/>
    </w:rPr>
  </w:style>
  <w:style w:type="character" w:styleId="PlaceholderText">
    <w:name w:val="Placeholder Text"/>
    <w:basedOn w:val="DefaultParagraphFont"/>
    <w:uiPriority w:val="99"/>
    <w:semiHidden/>
    <w:unhideWhenUsed/>
    <w:rPr>
      <w:color w:val="808080"/>
    </w:rPr>
  </w:style>
  <w:style w:type="paragraph" w:styleId="PlainText">
    <w:name w:val="Plain Text"/>
    <w:basedOn w:val="Normal"/>
    <w:link w:val="PlainTextChar"/>
    <w:uiPriority w:val="99"/>
    <w:semiHidden/>
    <w:unhideWhenUsed/>
    <w:pPr>
      <w:spacing w:after="0" w:line="36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lang w:val="en-GB" w:eastAsia="en-US"/>
    </w:rPr>
  </w:style>
  <w:style w:type="paragraph" w:styleId="Quote">
    <w:name w:val="Quote"/>
    <w:basedOn w:val="Normal"/>
    <w:next w:val="Normal"/>
    <w:link w:val="QuoteChar"/>
    <w:uiPriority w:val="99"/>
    <w:semiHidden/>
    <w:unhideWhenUsed/>
    <w:pPr>
      <w:spacing w:line="360" w:lineRule="auto"/>
    </w:pPr>
    <w:rPr>
      <w:i/>
      <w:iCs/>
      <w:color w:val="000000" w:themeColor="text1"/>
    </w:rPr>
  </w:style>
  <w:style w:type="character" w:customStyle="1" w:styleId="QuoteChar">
    <w:name w:val="Quote Char"/>
    <w:basedOn w:val="DefaultParagraphFont"/>
    <w:link w:val="Quote"/>
    <w:uiPriority w:val="99"/>
    <w:semiHidden/>
    <w:rPr>
      <w:rFonts w:ascii="Arial" w:hAnsi="Arial" w:cs="Arial"/>
      <w:i/>
      <w:iCs/>
      <w:color w:val="000000" w:themeColor="text1"/>
      <w:szCs w:val="24"/>
      <w:lang w:val="en-GB" w:eastAsia="en-US"/>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29"/>
    <w:rPr>
      <w:rFonts w:ascii="Arial" w:hAnsi="Arial" w:cs="Arial"/>
      <w:szCs w:val="24"/>
      <w:lang w:eastAsia="en-US"/>
    </w:rPr>
  </w:style>
  <w:style w:type="paragraph" w:styleId="Signature">
    <w:name w:val="Signature"/>
    <w:basedOn w:val="Normal"/>
    <w:link w:val="SignatureChar"/>
    <w:uiPriority w:val="99"/>
    <w:semiHidden/>
    <w:unhideWhenUsed/>
    <w:pPr>
      <w:spacing w:after="0" w:line="360" w:lineRule="auto"/>
      <w:ind w:left="4252"/>
    </w:pPr>
  </w:style>
  <w:style w:type="character" w:customStyle="1" w:styleId="SignatureChar">
    <w:name w:val="Signature Char"/>
    <w:basedOn w:val="DefaultParagraphFont"/>
    <w:link w:val="Signature"/>
    <w:uiPriority w:val="99"/>
    <w:semiHidden/>
    <w:rPr>
      <w:rFonts w:ascii="Arial" w:hAnsi="Arial" w:cs="Arial"/>
      <w:szCs w:val="24"/>
      <w:lang w:val="en-GB" w:eastAsia="en-US"/>
    </w:rPr>
  </w:style>
  <w:style w:type="character" w:styleId="Strong">
    <w:name w:val="Strong"/>
    <w:basedOn w:val="DefaultParagraphFont"/>
    <w:uiPriority w:val="99"/>
    <w:semiHidden/>
    <w:unhideWhenUsed/>
    <w:rPr>
      <w:b/>
      <w:bCs/>
    </w:rPr>
  </w:style>
  <w:style w:type="character" w:styleId="SubtleEmphasis">
    <w:name w:val="Subtle Emphasis"/>
    <w:basedOn w:val="DefaultParagraphFont"/>
    <w:uiPriority w:val="99"/>
    <w:semiHidden/>
    <w:unhideWhenUsed/>
    <w:rPr>
      <w:i/>
      <w:iCs/>
      <w:color w:val="808080" w:themeColor="text1" w:themeTint="7F"/>
    </w:rPr>
  </w:style>
  <w:style w:type="character" w:styleId="SubtleReference">
    <w:name w:val="Subtle Reference"/>
    <w:basedOn w:val="DefaultParagraphFont"/>
    <w:uiPriority w:val="99"/>
    <w:semiHidden/>
    <w:unhideWhenUsed/>
    <w:rPr>
      <w:smallCaps/>
      <w:color w:val="C0504D" w:themeColor="accent2"/>
      <w:u w:val="single"/>
    </w:rPr>
  </w:style>
  <w:style w:type="table" w:styleId="Table3Deffects1">
    <w:name w:val="Table 3D effects 1"/>
    <w:basedOn w:val="TableNormal"/>
    <w:uiPriority w:val="99"/>
    <w:semiHidden/>
    <w:unhideWhenUsed/>
    <w:pPr>
      <w:spacing w:after="24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pPr>
      <w:spacing w:after="24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pPr>
      <w:spacing w:after="24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pPr>
      <w:spacing w:after="240"/>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pPr>
      <w:spacing w:after="24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pPr>
      <w:spacing w:after="24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pPr>
      <w:spacing w:after="24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pPr>
      <w:spacing w:after="24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pPr>
      <w:spacing w:after="24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pPr>
      <w:spacing w:after="24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pPr>
      <w:spacing w:after="24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pPr>
      <w:spacing w:after="240"/>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pPr>
      <w:spacing w:after="240"/>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pPr>
      <w:spacing w:after="240"/>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pPr>
      <w:spacing w:after="24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pPr>
      <w:spacing w:after="24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pPr>
      <w:spacing w:after="24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pPr>
      <w:spacing w:after="24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pPr>
      <w:spacing w:after="24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pPr>
      <w:spacing w:after="24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pPr>
      <w:spacing w:after="24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pPr>
      <w:spacing w:after="24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pPr>
      <w:spacing w:after="24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pPr>
      <w:spacing w:after="24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pPr>
      <w:spacing w:after="240"/>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spacing w:after="0" w:line="360" w:lineRule="auto"/>
      <w:ind w:left="200" w:hanging="200"/>
    </w:pPr>
  </w:style>
  <w:style w:type="paragraph" w:styleId="TableofFigures">
    <w:name w:val="table of figures"/>
    <w:basedOn w:val="Normal"/>
    <w:next w:val="Normal"/>
    <w:uiPriority w:val="99"/>
    <w:semiHidden/>
    <w:unhideWhenUsed/>
    <w:pPr>
      <w:spacing w:after="0" w:line="360" w:lineRule="auto"/>
    </w:pPr>
  </w:style>
  <w:style w:type="table" w:styleId="TableProfessional">
    <w:name w:val="Table Professional"/>
    <w:basedOn w:val="TableNormal"/>
    <w:uiPriority w:val="99"/>
    <w:semiHidden/>
    <w:unhideWhenUsed/>
    <w:pPr>
      <w:spacing w:after="24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pPr>
      <w:spacing w:after="24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pPr>
      <w:spacing w:after="24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pPr>
      <w:spacing w:after="24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pPr>
      <w:spacing w:after="240"/>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pPr>
      <w:spacing w:after="240"/>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pPr>
      <w:spacing w:after="24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pPr>
      <w:spacing w:after="24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pPr>
      <w:spacing w:after="24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line="360" w:lineRule="auto"/>
    </w:pPr>
    <w:rPr>
      <w:rFonts w:asciiTheme="majorHAnsi" w:eastAsiaTheme="majorEastAsia" w:hAnsiTheme="majorHAnsi" w:cstheme="majorBidi"/>
      <w:b/>
      <w:bCs/>
      <w:sz w:val="24"/>
    </w:rPr>
  </w:style>
  <w:style w:type="paragraph" w:styleId="TOC3">
    <w:name w:val="toc 3"/>
    <w:basedOn w:val="Normal"/>
    <w:next w:val="Normal"/>
    <w:autoRedefine/>
    <w:uiPriority w:val="99"/>
    <w:semiHidden/>
    <w:unhideWhenUsed/>
    <w:pPr>
      <w:tabs>
        <w:tab w:val="right" w:leader="dot" w:pos="9071"/>
      </w:tabs>
      <w:spacing w:before="120" w:after="0"/>
      <w:ind w:right="142"/>
      <w:jc w:val="left"/>
    </w:pPr>
  </w:style>
  <w:style w:type="paragraph" w:styleId="TOC4">
    <w:name w:val="toc 4"/>
    <w:basedOn w:val="Normal"/>
    <w:next w:val="Normal"/>
    <w:autoRedefine/>
    <w:uiPriority w:val="99"/>
    <w:semiHidden/>
    <w:unhideWhenUsed/>
    <w:pPr>
      <w:tabs>
        <w:tab w:val="right" w:leader="dot" w:pos="9071"/>
      </w:tabs>
      <w:spacing w:before="120" w:after="0"/>
      <w:ind w:right="142"/>
      <w:jc w:val="left"/>
    </w:pPr>
  </w:style>
  <w:style w:type="paragraph" w:styleId="TOC5">
    <w:name w:val="toc 5"/>
    <w:basedOn w:val="Normal"/>
    <w:next w:val="Normal"/>
    <w:autoRedefine/>
    <w:uiPriority w:val="99"/>
    <w:semiHidden/>
    <w:unhideWhenUsed/>
    <w:pPr>
      <w:tabs>
        <w:tab w:val="right" w:leader="dot" w:pos="9071"/>
      </w:tabs>
      <w:spacing w:before="120" w:after="0"/>
      <w:ind w:right="142"/>
      <w:jc w:val="left"/>
    </w:pPr>
  </w:style>
  <w:style w:type="paragraph" w:styleId="TOC6">
    <w:name w:val="toc 6"/>
    <w:basedOn w:val="Normal"/>
    <w:next w:val="Normal"/>
    <w:autoRedefine/>
    <w:uiPriority w:val="99"/>
    <w:semiHidden/>
    <w:unhideWhenUsed/>
    <w:pPr>
      <w:tabs>
        <w:tab w:val="right" w:leader="dot" w:pos="9071"/>
      </w:tabs>
      <w:spacing w:before="120" w:after="0"/>
      <w:ind w:right="142"/>
      <w:jc w:val="left"/>
    </w:pPr>
  </w:style>
  <w:style w:type="paragraph" w:styleId="TOC7">
    <w:name w:val="toc 7"/>
    <w:basedOn w:val="Normal"/>
    <w:next w:val="Normal"/>
    <w:autoRedefine/>
    <w:uiPriority w:val="99"/>
    <w:semiHidden/>
    <w:unhideWhenUsed/>
    <w:pPr>
      <w:tabs>
        <w:tab w:val="right" w:leader="dot" w:pos="9071"/>
      </w:tabs>
      <w:spacing w:before="120" w:after="0"/>
      <w:ind w:right="142"/>
      <w:jc w:val="left"/>
    </w:pPr>
  </w:style>
  <w:style w:type="paragraph" w:styleId="TOC8">
    <w:name w:val="toc 8"/>
    <w:basedOn w:val="Normal"/>
    <w:next w:val="Normal"/>
    <w:autoRedefine/>
    <w:uiPriority w:val="99"/>
    <w:semiHidden/>
    <w:unhideWhenUsed/>
    <w:pPr>
      <w:tabs>
        <w:tab w:val="right" w:leader="dot" w:pos="9071"/>
      </w:tabs>
      <w:spacing w:before="120" w:after="0"/>
      <w:ind w:right="142"/>
      <w:jc w:val="left"/>
    </w:pPr>
  </w:style>
  <w:style w:type="paragraph" w:styleId="TOC9">
    <w:name w:val="toc 9"/>
    <w:basedOn w:val="Normal"/>
    <w:next w:val="Normal"/>
    <w:autoRedefine/>
    <w:uiPriority w:val="99"/>
    <w:semiHidden/>
    <w:unhideWhenUsed/>
    <w:pPr>
      <w:tabs>
        <w:tab w:val="right" w:leader="dot" w:pos="9071"/>
      </w:tabs>
      <w:spacing w:before="120" w:after="0"/>
      <w:ind w:right="142"/>
      <w:jc w:val="left"/>
    </w:pPr>
  </w:style>
  <w:style w:type="paragraph" w:styleId="TOCHeading">
    <w:name w:val="TOC Heading"/>
    <w:basedOn w:val="Heading1"/>
    <w:next w:val="Normal"/>
    <w:uiPriority w:val="99"/>
    <w:semiHidden/>
    <w:unhideWhenUsed/>
    <w:pPr>
      <w:keepLines/>
      <w:spacing w:before="480" w:after="0"/>
      <w:jc w:val="both"/>
      <w:outlineLvl w:val="9"/>
    </w:pPr>
    <w:rPr>
      <w:rFonts w:asciiTheme="majorHAnsi" w:eastAsiaTheme="majorEastAsia" w:hAnsiTheme="majorHAnsi" w:cstheme="majorBidi"/>
      <w:color w:val="365F91" w:themeColor="accent1" w:themeShade="BF"/>
      <w:sz w:val="28"/>
      <w:szCs w:val="28"/>
    </w:rPr>
  </w:style>
  <w:style w:type="paragraph" w:customStyle="1" w:styleId="PartiesNumbered">
    <w:name w:val="*Parties=Numbered"/>
    <w:basedOn w:val="zz1794baseparties"/>
    <w:uiPriority w:val="6"/>
    <w:qFormat/>
    <w:pPr>
      <w:numPr>
        <w:numId w:val="1"/>
      </w:numPr>
      <w:spacing w:line="360" w:lineRule="auto"/>
    </w:pPr>
  </w:style>
  <w:style w:type="paragraph" w:customStyle="1" w:styleId="BodyTextPrecedentNote">
    <w:name w:val="#BodyText=Precedent Note"/>
    <w:basedOn w:val="BodyText0"/>
    <w:uiPriority w:val="3"/>
    <w:qFormat/>
    <w:pPr>
      <w:spacing w:line="240" w:lineRule="auto"/>
    </w:pPr>
    <w:rPr>
      <w:b/>
      <w:i/>
      <w:color w:val="002060"/>
    </w:rPr>
  </w:style>
  <w:style w:type="paragraph" w:customStyle="1" w:styleId="Watermark">
    <w:name w:val="Watermark"/>
    <w:uiPriority w:val="29"/>
    <w:qFormat/>
    <w:pPr>
      <w:jc w:val="center"/>
    </w:pPr>
    <w:rPr>
      <w:rFonts w:ascii="Arial" w:hAnsi="Arial"/>
      <w:color w:val="C0C0C0"/>
      <w:sz w:val="80"/>
      <w:lang w:eastAsia="en-US"/>
    </w:rPr>
  </w:style>
  <w:style w:type="numbering" w:customStyle="1" w:styleId="Schedule1List">
    <w:name w:val="Schedule1. List"/>
    <w:basedOn w:val="NoList"/>
    <w:uiPriority w:val="99"/>
    <w:semiHidden/>
    <w:pPr>
      <w:numPr>
        <w:numId w:val="2"/>
      </w:numPr>
    </w:pPr>
  </w:style>
  <w:style w:type="paragraph" w:customStyle="1" w:styleId="CoverDate">
    <w:name w:val="Cover Date"/>
    <w:basedOn w:val="NormalSingle"/>
    <w:uiPriority w:val="29"/>
    <w:qFormat/>
    <w:pPr>
      <w:tabs>
        <w:tab w:val="right" w:pos="4536"/>
      </w:tabs>
    </w:pPr>
    <w:rPr>
      <w:b/>
      <w:sz w:val="24"/>
    </w:rPr>
  </w:style>
  <w:style w:type="paragraph" w:customStyle="1" w:styleId="CoverParties">
    <w:name w:val="Cover Parties"/>
    <w:basedOn w:val="NormalSingle"/>
    <w:next w:val="CoverPartiesand"/>
    <w:uiPriority w:val="29"/>
    <w:qFormat/>
    <w:pPr>
      <w:jc w:val="center"/>
    </w:pPr>
    <w:rPr>
      <w:b/>
      <w:caps/>
      <w:sz w:val="24"/>
    </w:rPr>
  </w:style>
  <w:style w:type="paragraph" w:customStyle="1" w:styleId="CoverPartiesand">
    <w:name w:val="Cover Parties and"/>
    <w:basedOn w:val="NormalSingle"/>
    <w:next w:val="CoverParties"/>
    <w:uiPriority w:val="29"/>
    <w:qFormat/>
    <w:pPr>
      <w:jc w:val="center"/>
    </w:pPr>
    <w:rPr>
      <w:b/>
      <w:sz w:val="24"/>
    </w:rPr>
  </w:style>
  <w:style w:type="paragraph" w:customStyle="1" w:styleId="CoverTitle">
    <w:name w:val="Cover Title"/>
    <w:basedOn w:val="NormalSingle"/>
    <w:uiPriority w:val="29"/>
    <w:qFormat/>
    <w:pPr>
      <w:jc w:val="center"/>
    </w:pPr>
    <w:rPr>
      <w:b/>
      <w:bCs/>
      <w:caps/>
      <w:sz w:val="24"/>
    </w:rPr>
  </w:style>
  <w:style w:type="paragraph" w:customStyle="1" w:styleId="DocsID">
    <w:name w:val="DocsID"/>
    <w:basedOn w:val="Normal"/>
    <w:uiPriority w:val="29"/>
    <w:qFormat/>
    <w:pPr>
      <w:spacing w:before="20" w:after="0"/>
      <w:jc w:val="left"/>
    </w:pPr>
    <w:rPr>
      <w:rFonts w:cs="Times New Roman"/>
      <w:sz w:val="16"/>
      <w:szCs w:val="20"/>
    </w:rPr>
  </w:style>
  <w:style w:type="paragraph" w:customStyle="1" w:styleId="Legal1L1">
    <w:name w:val="Legal1_L1"/>
    <w:basedOn w:val="BodyText0"/>
    <w:next w:val="Legal1L2"/>
    <w:uiPriority w:val="49"/>
    <w:qFormat/>
    <w:pPr>
      <w:keepNext/>
      <w:pageBreakBefore/>
      <w:numPr>
        <w:numId w:val="5"/>
      </w:numPr>
      <w:spacing w:line="240" w:lineRule="auto"/>
      <w:outlineLvl w:val="0"/>
    </w:pPr>
    <w:rPr>
      <w:rFonts w:cs="Arial"/>
      <w:sz w:val="22"/>
    </w:rPr>
  </w:style>
  <w:style w:type="paragraph" w:customStyle="1" w:styleId="Legal1L2">
    <w:name w:val="Legal1_L2"/>
    <w:basedOn w:val="BodyText0"/>
    <w:next w:val="Legal1L3"/>
    <w:uiPriority w:val="49"/>
    <w:qFormat/>
    <w:pPr>
      <w:numPr>
        <w:ilvl w:val="1"/>
        <w:numId w:val="5"/>
      </w:numPr>
      <w:outlineLvl w:val="1"/>
    </w:pPr>
    <w:rPr>
      <w:rFonts w:cs="Arial"/>
      <w:b/>
      <w:vanish/>
      <w:color w:val="000000"/>
      <w:sz w:val="24"/>
    </w:rPr>
  </w:style>
  <w:style w:type="paragraph" w:customStyle="1" w:styleId="Legal1L3">
    <w:name w:val="Legal1_L3"/>
    <w:basedOn w:val="BodyText0"/>
    <w:uiPriority w:val="49"/>
    <w:qFormat/>
    <w:pPr>
      <w:numPr>
        <w:ilvl w:val="2"/>
        <w:numId w:val="5"/>
      </w:numPr>
      <w:spacing w:after="120" w:line="240" w:lineRule="auto"/>
      <w:outlineLvl w:val="2"/>
    </w:pPr>
    <w:rPr>
      <w:rFonts w:cs="Arial"/>
      <w:b/>
    </w:rPr>
  </w:style>
  <w:style w:type="paragraph" w:customStyle="1" w:styleId="Legal1L4">
    <w:name w:val="Legal1_L4"/>
    <w:basedOn w:val="BodyText0"/>
    <w:uiPriority w:val="49"/>
    <w:qFormat/>
    <w:pPr>
      <w:numPr>
        <w:ilvl w:val="3"/>
        <w:numId w:val="5"/>
      </w:numPr>
      <w:outlineLvl w:val="3"/>
    </w:pPr>
    <w:rPr>
      <w:rFonts w:cs="Arial"/>
    </w:rPr>
  </w:style>
  <w:style w:type="paragraph" w:customStyle="1" w:styleId="Legal1L5">
    <w:name w:val="Legal1_L5"/>
    <w:basedOn w:val="BodyText0"/>
    <w:uiPriority w:val="49"/>
    <w:qFormat/>
    <w:pPr>
      <w:numPr>
        <w:ilvl w:val="4"/>
        <w:numId w:val="5"/>
      </w:numPr>
      <w:outlineLvl w:val="4"/>
    </w:pPr>
    <w:rPr>
      <w:rFonts w:cs="Arial"/>
    </w:rPr>
  </w:style>
  <w:style w:type="paragraph" w:customStyle="1" w:styleId="Legal1L6">
    <w:name w:val="Legal1_L6"/>
    <w:basedOn w:val="BodyText0"/>
    <w:uiPriority w:val="49"/>
    <w:qFormat/>
    <w:pPr>
      <w:numPr>
        <w:ilvl w:val="5"/>
        <w:numId w:val="5"/>
      </w:numPr>
      <w:outlineLvl w:val="5"/>
    </w:pPr>
    <w:rPr>
      <w:rFonts w:cs="Arial"/>
    </w:rPr>
  </w:style>
  <w:style w:type="paragraph" w:customStyle="1" w:styleId="Legal1L7">
    <w:name w:val="Legal1_L7"/>
    <w:basedOn w:val="BodyText0"/>
    <w:uiPriority w:val="49"/>
    <w:qFormat/>
    <w:pPr>
      <w:numPr>
        <w:ilvl w:val="6"/>
        <w:numId w:val="5"/>
      </w:numPr>
      <w:outlineLvl w:val="6"/>
    </w:pPr>
    <w:rPr>
      <w:rFonts w:cs="Arial"/>
    </w:rPr>
  </w:style>
  <w:style w:type="paragraph" w:customStyle="1" w:styleId="Legal1L8">
    <w:name w:val="Legal1_L8"/>
    <w:basedOn w:val="BodyText0"/>
    <w:uiPriority w:val="49"/>
    <w:qFormat/>
    <w:pPr>
      <w:numPr>
        <w:ilvl w:val="7"/>
        <w:numId w:val="5"/>
      </w:numPr>
      <w:outlineLvl w:val="7"/>
    </w:pPr>
    <w:rPr>
      <w:rFonts w:cs="Arial"/>
    </w:rPr>
  </w:style>
  <w:style w:type="paragraph" w:customStyle="1" w:styleId="Legal1L9">
    <w:name w:val="Legal1_L9"/>
    <w:basedOn w:val="BodyText0"/>
    <w:uiPriority w:val="49"/>
    <w:qFormat/>
    <w:pPr>
      <w:numPr>
        <w:ilvl w:val="8"/>
        <w:numId w:val="5"/>
      </w:numPr>
      <w:outlineLvl w:val="8"/>
    </w:pPr>
    <w:rPr>
      <w:rFonts w:cs="Arial"/>
    </w:rPr>
  </w:style>
  <w:style w:type="paragraph" w:customStyle="1" w:styleId="Legal1NoL1">
    <w:name w:val="Legal1_No#L1"/>
    <w:basedOn w:val="BodyText0"/>
    <w:uiPriority w:val="29"/>
    <w:qFormat/>
  </w:style>
  <w:style w:type="paragraph" w:customStyle="1" w:styleId="Legal1NoL2">
    <w:name w:val="Legal1_No#L2"/>
    <w:basedOn w:val="BodyText0"/>
    <w:uiPriority w:val="29"/>
    <w:qFormat/>
    <w:pPr>
      <w:ind w:left="567"/>
    </w:pPr>
  </w:style>
  <w:style w:type="paragraph" w:customStyle="1" w:styleId="Legal1NoL3">
    <w:name w:val="Legal1_No#L3"/>
    <w:basedOn w:val="BodyText0"/>
    <w:uiPriority w:val="29"/>
    <w:qFormat/>
    <w:pPr>
      <w:ind w:left="567"/>
    </w:pPr>
    <w:rPr>
      <w:b/>
    </w:rPr>
  </w:style>
  <w:style w:type="paragraph" w:customStyle="1" w:styleId="Legal1NoL4">
    <w:name w:val="Legal1_No#L4"/>
    <w:basedOn w:val="BodyText0"/>
    <w:uiPriority w:val="29"/>
    <w:qFormat/>
    <w:pPr>
      <w:ind w:left="1134"/>
    </w:pPr>
  </w:style>
  <w:style w:type="paragraph" w:customStyle="1" w:styleId="Legal1NoL5">
    <w:name w:val="Legal1_No#L5"/>
    <w:basedOn w:val="BodyText0"/>
    <w:uiPriority w:val="29"/>
    <w:qFormat/>
    <w:pPr>
      <w:ind w:left="1701"/>
    </w:pPr>
  </w:style>
  <w:style w:type="paragraph" w:customStyle="1" w:styleId="Legal1NoL6">
    <w:name w:val="Legal1_No#L6"/>
    <w:basedOn w:val="BodyText0"/>
    <w:uiPriority w:val="29"/>
    <w:qFormat/>
    <w:pPr>
      <w:ind w:left="2268"/>
    </w:pPr>
  </w:style>
  <w:style w:type="paragraph" w:customStyle="1" w:styleId="Legal1NoL7">
    <w:name w:val="Legal1_No#L7"/>
    <w:basedOn w:val="BodyText0"/>
    <w:uiPriority w:val="29"/>
    <w:qFormat/>
    <w:pPr>
      <w:ind w:left="2835"/>
    </w:pPr>
  </w:style>
  <w:style w:type="paragraph" w:customStyle="1" w:styleId="Legal1NoL8">
    <w:name w:val="Legal1_No#L8"/>
    <w:basedOn w:val="BodyText0"/>
    <w:uiPriority w:val="29"/>
    <w:qFormat/>
    <w:pPr>
      <w:ind w:left="3402"/>
    </w:pPr>
  </w:style>
  <w:style w:type="paragraph" w:customStyle="1" w:styleId="Legal1NoL9">
    <w:name w:val="Legal1_No#L9"/>
    <w:basedOn w:val="BodyText0"/>
    <w:uiPriority w:val="29"/>
    <w:qFormat/>
    <w:pPr>
      <w:ind w:left="3969"/>
    </w:pPr>
  </w:style>
  <w:style w:type="numbering" w:customStyle="1" w:styleId="Legal1List">
    <w:name w:val="Legal1. List"/>
    <w:basedOn w:val="NoList"/>
    <w:pPr>
      <w:numPr>
        <w:numId w:val="4"/>
      </w:numPr>
    </w:pPr>
  </w:style>
  <w:style w:type="paragraph" w:customStyle="1" w:styleId="BulletsL1">
    <w:name w:val="Bullets_L1"/>
    <w:basedOn w:val="BodyText0"/>
    <w:uiPriority w:val="49"/>
    <w:qFormat/>
    <w:pPr>
      <w:numPr>
        <w:numId w:val="6"/>
      </w:numPr>
      <w:spacing w:line="240" w:lineRule="auto"/>
    </w:pPr>
    <w:rPr>
      <w:rFonts w:cs="Arial"/>
    </w:rPr>
  </w:style>
  <w:style w:type="paragraph" w:customStyle="1" w:styleId="BulletsL2">
    <w:name w:val="Bullets_L2"/>
    <w:basedOn w:val="BodyText0"/>
    <w:uiPriority w:val="49"/>
    <w:qFormat/>
    <w:pPr>
      <w:numPr>
        <w:ilvl w:val="1"/>
        <w:numId w:val="6"/>
      </w:numPr>
      <w:jc w:val="both"/>
    </w:pPr>
    <w:rPr>
      <w:rFonts w:cs="Arial"/>
    </w:rPr>
  </w:style>
  <w:style w:type="paragraph" w:customStyle="1" w:styleId="BulletsL3">
    <w:name w:val="Bullets_L3"/>
    <w:basedOn w:val="BodyText0"/>
    <w:uiPriority w:val="49"/>
    <w:qFormat/>
    <w:pPr>
      <w:numPr>
        <w:ilvl w:val="2"/>
        <w:numId w:val="6"/>
      </w:numPr>
      <w:jc w:val="both"/>
    </w:pPr>
    <w:rPr>
      <w:rFonts w:cs="Arial"/>
    </w:rPr>
  </w:style>
  <w:style w:type="paragraph" w:customStyle="1" w:styleId="BulletsL4">
    <w:name w:val="Bullets_L4"/>
    <w:basedOn w:val="BodyText0"/>
    <w:uiPriority w:val="49"/>
    <w:qFormat/>
    <w:pPr>
      <w:numPr>
        <w:ilvl w:val="3"/>
        <w:numId w:val="6"/>
      </w:numPr>
      <w:jc w:val="both"/>
    </w:pPr>
    <w:rPr>
      <w:rFonts w:cs="Arial"/>
    </w:rPr>
  </w:style>
  <w:style w:type="paragraph" w:customStyle="1" w:styleId="BulletsL5">
    <w:name w:val="Bullets_L5"/>
    <w:basedOn w:val="BodyText0"/>
    <w:uiPriority w:val="49"/>
    <w:qFormat/>
    <w:pPr>
      <w:numPr>
        <w:ilvl w:val="4"/>
        <w:numId w:val="6"/>
      </w:numPr>
      <w:jc w:val="both"/>
    </w:pPr>
    <w:rPr>
      <w:rFonts w:cs="Arial"/>
    </w:rPr>
  </w:style>
  <w:style w:type="paragraph" w:customStyle="1" w:styleId="BulletsL6">
    <w:name w:val="Bullets_L6"/>
    <w:basedOn w:val="BodyText0"/>
    <w:uiPriority w:val="49"/>
    <w:qFormat/>
    <w:pPr>
      <w:numPr>
        <w:ilvl w:val="5"/>
        <w:numId w:val="6"/>
      </w:numPr>
      <w:jc w:val="both"/>
    </w:pPr>
    <w:rPr>
      <w:rFonts w:cs="Arial"/>
    </w:rPr>
  </w:style>
  <w:style w:type="paragraph" w:customStyle="1" w:styleId="BulletsL7">
    <w:name w:val="Bullets_L7"/>
    <w:basedOn w:val="BodyText0"/>
    <w:uiPriority w:val="49"/>
    <w:qFormat/>
    <w:pPr>
      <w:numPr>
        <w:ilvl w:val="6"/>
        <w:numId w:val="6"/>
      </w:numPr>
      <w:jc w:val="both"/>
    </w:pPr>
    <w:rPr>
      <w:rFonts w:cs="Arial"/>
    </w:rPr>
  </w:style>
  <w:style w:type="paragraph" w:customStyle="1" w:styleId="BulletsL8">
    <w:name w:val="Bullets_L8"/>
    <w:basedOn w:val="BodyText0"/>
    <w:uiPriority w:val="49"/>
    <w:qFormat/>
    <w:pPr>
      <w:numPr>
        <w:ilvl w:val="7"/>
        <w:numId w:val="6"/>
      </w:numPr>
      <w:ind w:hanging="567"/>
      <w:jc w:val="both"/>
    </w:pPr>
    <w:rPr>
      <w:rFonts w:cs="Arial"/>
    </w:rPr>
  </w:style>
  <w:style w:type="paragraph" w:customStyle="1" w:styleId="BulletsL9">
    <w:name w:val="Bullets_L9"/>
    <w:basedOn w:val="BodyText0"/>
    <w:uiPriority w:val="49"/>
    <w:qFormat/>
    <w:pPr>
      <w:numPr>
        <w:ilvl w:val="8"/>
        <w:numId w:val="6"/>
      </w:numPr>
      <w:jc w:val="both"/>
    </w:pPr>
    <w:rPr>
      <w:rFonts w:cs="Arial"/>
    </w:rPr>
  </w:style>
  <w:style w:type="paragraph" w:customStyle="1" w:styleId="BulletsNoL1">
    <w:name w:val="Bullets_No#L1"/>
    <w:basedOn w:val="BodyText0"/>
    <w:uiPriority w:val="29"/>
    <w:qFormat/>
    <w:pPr>
      <w:ind w:left="567"/>
      <w:jc w:val="both"/>
    </w:pPr>
  </w:style>
  <w:style w:type="paragraph" w:customStyle="1" w:styleId="BulletsNoL2">
    <w:name w:val="Bullets_No#L2"/>
    <w:basedOn w:val="BodyText0"/>
    <w:uiPriority w:val="29"/>
    <w:qFormat/>
    <w:pPr>
      <w:ind w:left="1134"/>
      <w:jc w:val="both"/>
    </w:pPr>
  </w:style>
  <w:style w:type="paragraph" w:customStyle="1" w:styleId="BulletsNoL3">
    <w:name w:val="Bullets_No#L3"/>
    <w:basedOn w:val="BodyText0"/>
    <w:uiPriority w:val="29"/>
    <w:qFormat/>
    <w:pPr>
      <w:ind w:left="1701"/>
      <w:jc w:val="both"/>
    </w:pPr>
  </w:style>
  <w:style w:type="paragraph" w:customStyle="1" w:styleId="BulletsNoL4">
    <w:name w:val="Bullets_No#L4"/>
    <w:basedOn w:val="BodyText0"/>
    <w:uiPriority w:val="29"/>
    <w:qFormat/>
    <w:pPr>
      <w:ind w:left="2268"/>
      <w:jc w:val="both"/>
    </w:pPr>
  </w:style>
  <w:style w:type="paragraph" w:customStyle="1" w:styleId="BulletsNoL5">
    <w:name w:val="Bullets_No#L5"/>
    <w:basedOn w:val="BodyText0"/>
    <w:uiPriority w:val="29"/>
    <w:qFormat/>
    <w:pPr>
      <w:ind w:left="2835"/>
      <w:jc w:val="both"/>
    </w:pPr>
  </w:style>
  <w:style w:type="paragraph" w:customStyle="1" w:styleId="BulletsNoL6">
    <w:name w:val="Bullets_No#L6"/>
    <w:basedOn w:val="BodyText0"/>
    <w:uiPriority w:val="29"/>
    <w:qFormat/>
    <w:pPr>
      <w:ind w:left="3402"/>
      <w:jc w:val="both"/>
    </w:pPr>
  </w:style>
  <w:style w:type="paragraph" w:customStyle="1" w:styleId="BulletsNoL7">
    <w:name w:val="Bullets_No#L7"/>
    <w:basedOn w:val="BodyText0"/>
    <w:uiPriority w:val="29"/>
    <w:qFormat/>
    <w:pPr>
      <w:ind w:left="3969"/>
      <w:jc w:val="both"/>
    </w:pPr>
  </w:style>
  <w:style w:type="paragraph" w:customStyle="1" w:styleId="BulletsNoL8">
    <w:name w:val="Bullets_No#L8"/>
    <w:basedOn w:val="BodyText0"/>
    <w:uiPriority w:val="29"/>
    <w:qFormat/>
    <w:pPr>
      <w:ind w:left="4535"/>
      <w:jc w:val="both"/>
    </w:pPr>
  </w:style>
  <w:style w:type="paragraph" w:customStyle="1" w:styleId="BulletsNoL9">
    <w:name w:val="Bullets_No#L9"/>
    <w:basedOn w:val="BodyText0"/>
    <w:uiPriority w:val="29"/>
    <w:qFormat/>
    <w:pPr>
      <w:ind w:left="5102"/>
      <w:jc w:val="both"/>
    </w:pPr>
  </w:style>
  <w:style w:type="numbering" w:customStyle="1" w:styleId="BulletsList">
    <w:name w:val="Bullets. List"/>
    <w:basedOn w:val="NoLis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&#65279;<?xml version="1.0" encoding="UTF-8" standalone="yes"?>
<Relationships xmlns="http://schemas.openxmlformats.org/package/2006/relationships">
  <Relationship Id="rId8" Type="http://schemas.openxmlformats.org/officeDocument/2006/relationships/endnotes" Target="endnotes.xml" />
  <Relationship Id="rId13" Type="http://schemas.openxmlformats.org/officeDocument/2006/relationships/header" Target="header3.xml" />
  <Relationship Id="rId18" Type="http://schemas.openxmlformats.org/officeDocument/2006/relationships/hyperlink" Target="http://www.colonnade.sk" TargetMode="External" />
  <Relationship Id="rId26" Type="http://schemas.openxmlformats.org/officeDocument/2006/relationships/hyperlink" Target="http://www.colonnade.sk" TargetMode="External" />
  <Relationship Id="rId3" Type="http://schemas.openxmlformats.org/officeDocument/2006/relationships/styles" Target="styles.xml" />
  <Relationship Id="rId21" Type="http://schemas.openxmlformats.org/officeDocument/2006/relationships/hyperlink" Target="http://slovakia.qbeeurope.com/slovakia/" TargetMode="External" />
  <Relationship Id="rId7" Type="http://schemas.openxmlformats.org/officeDocument/2006/relationships/footnotes" Target="footnotes.xml" />
  <Relationship Id="rId12" Type="http://schemas.openxmlformats.org/officeDocument/2006/relationships/footer" Target="footer2.xml" />
  <Relationship Id="rId17" Type="http://schemas.openxmlformats.org/officeDocument/2006/relationships/hyperlink" Target="http://slovakia.qbeeurope.com/slovakia/" TargetMode="External" />
  <Relationship Id="rId25" Type="http://schemas.openxmlformats.org/officeDocument/2006/relationships/hyperlink" Target="http://slovakia.qbeeurope.com/slovakia/" TargetMode="External" />
  <Relationship Id="rId2" Type="http://schemas.openxmlformats.org/officeDocument/2006/relationships/numbering" Target="numbering.xml" />
  <Relationship Id="rId16" Type="http://schemas.openxmlformats.org/officeDocument/2006/relationships/hyperlink" Target="http://www.colonnade.sk" TargetMode="External" />
  <Relationship Id="rId20" Type="http://schemas.openxmlformats.org/officeDocument/2006/relationships/hyperlink" Target="http://www.colonnade.sk" TargetMode="External" />
  <Relationship Id="rId29" Type="http://schemas.openxmlformats.org/officeDocument/2006/relationships/header" Target="header6.xml" />
  <Relationship Id="rId1" Type="http://schemas.openxmlformats.org/officeDocument/2006/relationships/customXml" Target="../customXml/item1.xml" />
  <Relationship Id="rId6" Type="http://schemas.openxmlformats.org/officeDocument/2006/relationships/webSettings" Target="webSettings.xml" />
  <Relationship Id="rId11" Type="http://schemas.openxmlformats.org/officeDocument/2006/relationships/header" Target="header2.xml" />
  <Relationship Id="rId24" Type="http://schemas.openxmlformats.org/officeDocument/2006/relationships/hyperlink" Target="http://www.colonnade.sk" TargetMode="External" />
  <Relationship Id="rId32" Type="http://schemas.openxmlformats.org/officeDocument/2006/relationships/theme" Target="theme/theme1.xml" />
  <Relationship Id="rId5" Type="http://schemas.openxmlformats.org/officeDocument/2006/relationships/settings" Target="settings.xml" />
  <Relationship Id="rId15" Type="http://schemas.openxmlformats.org/officeDocument/2006/relationships/footer" Target="footer3.xml" />
  <Relationship Id="rId23" Type="http://schemas.openxmlformats.org/officeDocument/2006/relationships/hyperlink" Target="http://slovakia.qbeeurope.com/slovakia/" TargetMode="External" />
  <Relationship Id="rId28" Type="http://schemas.openxmlformats.org/officeDocument/2006/relationships/footer" Target="footer4.xml" />
  <Relationship Id="rId10" Type="http://schemas.openxmlformats.org/officeDocument/2006/relationships/footer" Target="footer1.xml" />
  <Relationship Id="rId19" Type="http://schemas.openxmlformats.org/officeDocument/2006/relationships/hyperlink" Target="http://slovakia.qbeeurope.com/slovakia/" TargetMode="External" />
  <Relationship Id="rId31" Type="http://schemas.openxmlformats.org/officeDocument/2006/relationships/fontTable" Target="fontTable.xml" />
  <Relationship Id="rId4" Type="http://schemas.microsoft.com/office/2007/relationships/stylesWithEffects" Target="stylesWithEffects.xml" />
  <Relationship Id="rId9" Type="http://schemas.openxmlformats.org/officeDocument/2006/relationships/header" Target="header1.xml" />
  <Relationship Id="rId14" Type="http://schemas.openxmlformats.org/officeDocument/2006/relationships/header" Target="header4.xml" />
  <Relationship Id="rId22" Type="http://schemas.openxmlformats.org/officeDocument/2006/relationships/hyperlink" Target="http://www.colonnade.sk" TargetMode="External" />
  <Relationship Id="rId27" Type="http://schemas.openxmlformats.org/officeDocument/2006/relationships/header" Target="header5.xml" />
  <Relationship Id="rId30" Type="http://schemas.openxmlformats.org/officeDocument/2006/relationships/footer" Target="footer5.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42AB1-D9AE-4A74-A139-39AF81C3D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Pages>10</Pages>
  <Words>2659</Words>
  <Characters>13668</Characters>
  <Application>Microsoft Office Word</Application>
  <DocSecurity>0</DocSecurity>
  <Lines>278</Lines>
  <Paragraphs>113</Paragraphs>
  <ScaleCrop>false</ScaleCrop>
  <HeadingPairs>
    <vt:vector size="2" baseType="variant">
      <vt:variant>
        <vt:lpstr>Title</vt:lpstr>
      </vt:variant>
      <vt:variant>
        <vt:i4>1</vt:i4>
      </vt:variant>
    </vt:vector>
  </HeadingPairs>
  <TitlesOfParts>
    <vt:vector size="1" baseType="lpstr">
      <vt:lpstr>Draft Agreement</vt:lpstr>
    </vt:vector>
  </TitlesOfParts>
  <Company/>
  <LinksUpToDate>false</LinksUpToDate>
  <CharactersWithSpaces>16214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