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rPr>
      </w:pPr>
      <w:bookmarkStart w:id="0" w:name="_GoBack"/>
      <w:bookmarkEnd w:id="0"/>
      <w:r>
        <w:rPr>
          <w:b/>
          <w:sz w:val="28"/>
        </w:rPr>
        <w:t>[Legal Notice]</w:t>
      </w:r>
    </w:p>
    <w:p>
      <w:pPr>
        <w:jc w:val="center"/>
      </w:pPr>
    </w:p>
    <w:p>
      <w:r>
        <w:t>IN THE HIGH COURT OF JUSTICE</w:t>
      </w:r>
    </w:p>
    <w:p>
      <w:r>
        <w:t>CHANCERY DIVISION</w:t>
      </w:r>
    </w:p>
    <w:p>
      <w:r>
        <w:t>COMPANIES COURT</w:t>
      </w:r>
    </w:p>
    <w:p/>
    <w:p/>
    <w:p/>
    <w:p/>
    <w:p>
      <w:pPr>
        <w:jc w:val="center"/>
      </w:pPr>
      <w:r>
        <w:t>IN THE MATTER OF QBE INSURANCE (EUROPE) LIMITED</w:t>
      </w:r>
    </w:p>
    <w:p>
      <w:pPr>
        <w:jc w:val="center"/>
      </w:pPr>
    </w:p>
    <w:p>
      <w:pPr>
        <w:pStyle w:val="ListParagraph"/>
        <w:numPr>
          <w:ilvl w:val="0"/>
          <w:numId w:val="1"/>
        </w:numPr>
        <w:jc w:val="center"/>
      </w:pPr>
      <w:r>
        <w:t>and  -</w:t>
      </w:r>
    </w:p>
    <w:p>
      <w:pPr>
        <w:ind w:left="45"/>
        <w:jc w:val="center"/>
      </w:pPr>
    </w:p>
    <w:p>
      <w:pPr>
        <w:ind w:left="45"/>
        <w:jc w:val="center"/>
      </w:pPr>
      <w:proofErr w:type="gramStart"/>
      <w:r>
        <w:t>IN THE MATTER OF COLONNADE INSURANCE S.A.</w:t>
      </w:r>
      <w:proofErr w:type="gramEnd"/>
    </w:p>
    <w:p>
      <w:pPr>
        <w:ind w:left="45"/>
        <w:jc w:val="center"/>
      </w:pPr>
    </w:p>
    <w:p>
      <w:pPr>
        <w:pStyle w:val="ListParagraph"/>
        <w:numPr>
          <w:ilvl w:val="0"/>
          <w:numId w:val="1"/>
        </w:numPr>
        <w:jc w:val="center"/>
      </w:pPr>
      <w:r>
        <w:t>and  -</w:t>
      </w:r>
    </w:p>
    <w:p>
      <w:pPr>
        <w:ind w:left="45"/>
        <w:jc w:val="center"/>
      </w:pPr>
    </w:p>
    <w:p>
      <w:pPr>
        <w:ind w:left="45"/>
        <w:jc w:val="center"/>
      </w:pPr>
      <w:r>
        <w:t>IN THE MATTER OF</w:t>
      </w:r>
    </w:p>
    <w:p>
      <w:pPr>
        <w:ind w:left="45"/>
        <w:jc w:val="center"/>
      </w:pPr>
      <w:r>
        <w:t>THE FINANCIAL SERVICES AND MARKETS ACT 2000</w:t>
      </w:r>
    </w:p>
    <w:p>
      <w:pPr>
        <w:ind w:left="45"/>
      </w:pPr>
    </w:p>
    <w:p>
      <w:pPr>
        <w:ind w:left="45"/>
      </w:pPr>
    </w:p>
    <w:p>
      <w:pPr>
        <w:ind w:left="45"/>
        <w:jc w:val="both"/>
      </w:pPr>
      <w:r>
        <w:t xml:space="preserve">Notice is hereby given that on 9 March 2017 an Application was made under section 107 of the Financial Services and Markets Act 2000 (the </w:t>
      </w:r>
      <w:r>
        <w:rPr>
          <w:b/>
        </w:rPr>
        <w:t>Act</w:t>
      </w:r>
      <w:r>
        <w:t xml:space="preserve">) in the High Court of Justice, Chancery Division, </w:t>
      </w:r>
      <w:proofErr w:type="gramStart"/>
      <w:r>
        <w:t>Companies</w:t>
      </w:r>
      <w:proofErr w:type="gramEnd"/>
      <w:r>
        <w:t xml:space="preserve"> Court in London by QBE Insurance (Europe) Limited (</w:t>
      </w:r>
      <w:r>
        <w:rPr>
          <w:b/>
        </w:rPr>
        <w:t>QBE</w:t>
      </w:r>
      <w:r>
        <w:t>) and Colonnade Insurance S.A. (</w:t>
      </w:r>
      <w:r>
        <w:rPr>
          <w:b/>
        </w:rPr>
        <w:t>Colonnade</w:t>
      </w:r>
      <w:r>
        <w:t>) for Orders:</w:t>
      </w:r>
    </w:p>
    <w:p>
      <w:pPr>
        <w:ind w:left="45"/>
        <w:jc w:val="both"/>
      </w:pPr>
    </w:p>
    <w:p>
      <w:pPr>
        <w:pStyle w:val="ListParagraph"/>
        <w:numPr>
          <w:ilvl w:val="0"/>
          <w:numId w:val="2"/>
        </w:numPr>
        <w:jc w:val="both"/>
      </w:pPr>
      <w:r>
        <w:t xml:space="preserve">under section 111 of the Act sanctioning a scheme (the </w:t>
      </w:r>
      <w:r>
        <w:rPr>
          <w:b/>
        </w:rPr>
        <w:t>Scheme</w:t>
      </w:r>
      <w:r>
        <w:t>) providing for the transfer to Colonnade of:</w:t>
      </w:r>
    </w:p>
    <w:p>
      <w:pPr>
        <w:pStyle w:val="ListParagraph"/>
        <w:ind w:left="1440" w:hanging="468"/>
        <w:jc w:val="both"/>
      </w:pPr>
      <w:r>
        <w:t>(a)</w:t>
      </w:r>
      <w:r>
        <w:tab/>
      </w:r>
      <w:proofErr w:type="gramStart"/>
      <w:r>
        <w:t>the</w:t>
      </w:r>
      <w:proofErr w:type="gramEnd"/>
      <w:r>
        <w:t xml:space="preserve"> entire general insurance business carried on by QBE through its branches in the Czech Republic, Hungary and Slovakia; and</w:t>
      </w:r>
    </w:p>
    <w:p>
      <w:pPr>
        <w:pStyle w:val="ListParagraph"/>
        <w:ind w:left="1440" w:hanging="468"/>
        <w:jc w:val="both"/>
      </w:pPr>
      <w:r>
        <w:t>(b)</w:t>
      </w:r>
      <w:r>
        <w:tab/>
      </w:r>
      <w:proofErr w:type="gramStart"/>
      <w:r>
        <w:t>the</w:t>
      </w:r>
      <w:proofErr w:type="gramEnd"/>
      <w:r>
        <w:t xml:space="preserve"> entire reinsurance business carried on by QBE through its branches in the Czech Republic and Slovakia; and </w:t>
      </w:r>
    </w:p>
    <w:p>
      <w:pPr>
        <w:pStyle w:val="ListParagraph"/>
        <w:numPr>
          <w:ilvl w:val="0"/>
          <w:numId w:val="2"/>
        </w:numPr>
        <w:jc w:val="both"/>
      </w:pPr>
      <w:proofErr w:type="gramStart"/>
      <w:r>
        <w:t>making</w:t>
      </w:r>
      <w:proofErr w:type="gramEnd"/>
      <w:r>
        <w:t xml:space="preserve"> ancillary provisions in connection with the Scheme pursuant to sections 112 and 112A of the Act.</w:t>
      </w:r>
    </w:p>
    <w:p>
      <w:pPr>
        <w:pStyle w:val="ListParagraph"/>
        <w:ind w:left="405"/>
        <w:jc w:val="both"/>
      </w:pPr>
    </w:p>
    <w:p>
      <w:pPr>
        <w:jc w:val="both"/>
      </w:pPr>
      <w:r>
        <w:t xml:space="preserve">A copy of the report on the terms of the Scheme prepared by an Independent Expert in accordance with section 109 of the Act (the </w:t>
      </w:r>
      <w:r>
        <w:rPr>
          <w:b/>
        </w:rPr>
        <w:t>Scheme Report</w:t>
      </w:r>
      <w:r>
        <w:t>), a statement setting out the terms of the Scheme and a summary of the Scheme Report, and the Scheme document may be obtained free of charge by contacting QBE and Colonnade using the telephone numbers or addresses set out below. These documents and other related documents, including sample copies of the communications to policyholders, are available via the QBE websites (</w:t>
      </w:r>
      <w:hyperlink r:id="rId11" w:history="1">
        <w:r>
          <w:rPr>
            <w:rFonts w:eastAsia="Times New Roman" w:cs="Arial"/>
            <w:color w:val="0000FF"/>
            <w:u w:val="single"/>
            <w:lang w:eastAsia="en-GB"/>
          </w:rPr>
          <w:t>http://hungary.qbeeurope.com/hungary</w:t>
        </w:r>
      </w:hyperlink>
      <w:r>
        <w:rPr>
          <w:rFonts w:eastAsia="Times New Roman" w:cs="Arial"/>
          <w:color w:val="1F497D"/>
          <w:lang w:eastAsia="en-GB"/>
        </w:rPr>
        <w:t xml:space="preserve">/ </w:t>
      </w:r>
      <w:r>
        <w:rPr>
          <w:rFonts w:eastAsia="Times New Roman" w:cs="Arial"/>
          <w:lang w:eastAsia="en-GB"/>
        </w:rPr>
        <w:t xml:space="preserve">/ </w:t>
      </w:r>
      <w:hyperlink r:id="rId12" w:history="1">
        <w:r>
          <w:rPr>
            <w:rFonts w:eastAsia="Times New Roman" w:cs="Arial"/>
            <w:color w:val="0000FF"/>
            <w:u w:val="single"/>
            <w:lang w:eastAsia="en-GB"/>
          </w:rPr>
          <w:t>http://czech.qbeeurope.com/czech/</w:t>
        </w:r>
      </w:hyperlink>
      <w:r>
        <w:rPr>
          <w:rFonts w:eastAsia="Times New Roman" w:cs="Arial"/>
          <w:color w:val="1F497D"/>
          <w:lang w:eastAsia="en-GB"/>
        </w:rPr>
        <w:t xml:space="preserve"> </w:t>
      </w:r>
      <w:r>
        <w:rPr>
          <w:rFonts w:eastAsia="Times New Roman" w:cs="Arial"/>
          <w:lang w:eastAsia="en-GB"/>
        </w:rPr>
        <w:t xml:space="preserve">/ </w:t>
      </w:r>
      <w:hyperlink r:id="rId13" w:history="1">
        <w:r>
          <w:rPr>
            <w:rFonts w:eastAsia="Times New Roman" w:cs="Arial"/>
            <w:color w:val="0000FF"/>
            <w:u w:val="single"/>
            <w:lang w:eastAsia="en-GB"/>
          </w:rPr>
          <w:t>http://slovakia.qbeeurope.com/slovakia/</w:t>
        </w:r>
      </w:hyperlink>
      <w:r>
        <w:t xml:space="preserve"> / </w:t>
      </w:r>
      <w:hyperlink r:id="rId14" w:history="1">
        <w:r>
          <w:rPr>
            <w:rStyle w:val="Hyperlink"/>
            <w:color w:val="0000FF"/>
          </w:rPr>
          <w:t>http://www.qbeeurope.com/QIE-Colonnade-Part-VII-Information</w:t>
        </w:r>
      </w:hyperlink>
      <w:r>
        <w:t>) and Colonnade websites (</w:t>
      </w:r>
      <w:hyperlink r:id="rId15" w:history="1">
        <w:r>
          <w:rPr>
            <w:rStyle w:val="Hyperlink"/>
          </w:rPr>
          <w:t>www.colonnade.cz</w:t>
        </w:r>
      </w:hyperlink>
      <w:r>
        <w:t xml:space="preserve"> / </w:t>
      </w:r>
      <w:hyperlink r:id="rId16" w:history="1">
        <w:r>
          <w:rPr>
            <w:rStyle w:val="Hyperlink"/>
          </w:rPr>
          <w:t>www.colonnade.hu</w:t>
        </w:r>
      </w:hyperlink>
      <w:r>
        <w:rPr>
          <w:rStyle w:val="Prompt"/>
        </w:rPr>
        <w:t xml:space="preserve"> </w:t>
      </w:r>
      <w:r>
        <w:rPr>
          <w:rStyle w:val="Prompt"/>
          <w:color w:val="auto"/>
        </w:rPr>
        <w:t>/</w:t>
      </w:r>
      <w:r>
        <w:rPr>
          <w:rStyle w:val="Prompt"/>
        </w:rPr>
        <w:t xml:space="preserve"> </w:t>
      </w:r>
      <w:r>
        <w:rPr>
          <w:rStyle w:val="Prompt"/>
          <w:u w:val="single"/>
        </w:rPr>
        <w:t>www.colonnade.sk</w:t>
      </w:r>
      <w:r>
        <w:t xml:space="preserve">).  These websites will be updated for any key changes to the proposed transfer.  </w:t>
      </w:r>
    </w:p>
    <w:p>
      <w:pPr>
        <w:jc w:val="both"/>
        <w:rPr>
          <w:b/>
          <w:i/>
        </w:rPr>
      </w:pPr>
      <w:r>
        <w:br/>
        <w:t xml:space="preserve">Any questions or concerns relating to the proposed Scheme should be referred to Colonnade by telephone at </w:t>
      </w:r>
      <w:r>
        <w:rPr>
          <w:lang w:val="cs-CZ"/>
        </w:rPr>
        <w:t>+ 420 234 094 094</w:t>
      </w:r>
      <w:r>
        <w:t xml:space="preserve"> (from the Czech Republic), +36 1 460 1414 (from Hungary) or +421 55 6826 333 (from Slovakia), or in writing to Colonnade at either its Czech branch (Na </w:t>
      </w:r>
      <w:proofErr w:type="spellStart"/>
      <w:r>
        <w:t>Pankráci</w:t>
      </w:r>
      <w:proofErr w:type="spellEnd"/>
      <w:r>
        <w:t xml:space="preserve"> 1683/127, 140 00, Praha 4, Czech Republic), its Hungarian branch (1143 Budapest, 51 </w:t>
      </w:r>
      <w:proofErr w:type="spellStart"/>
      <w:r>
        <w:t>Stefánia</w:t>
      </w:r>
      <w:proofErr w:type="spellEnd"/>
      <w:r>
        <w:t xml:space="preserve"> str., Hungary) or its Slovakian branch (</w:t>
      </w:r>
      <w:proofErr w:type="spellStart"/>
      <w:r>
        <w:t>Štúrova</w:t>
      </w:r>
      <w:proofErr w:type="spellEnd"/>
      <w:r>
        <w:t xml:space="preserve"> 27, 042 80, </w:t>
      </w:r>
      <w:proofErr w:type="spellStart"/>
      <w:r>
        <w:t>Košice</w:t>
      </w:r>
      <w:proofErr w:type="spellEnd"/>
      <w:r>
        <w:t>, Slovakia). If you have a policy with either QBE or Colonnade, please quote your policy number in any correspondence. This can be found on your policy documentation or related correspondence.</w:t>
      </w:r>
    </w:p>
    <w:p>
      <w:pPr>
        <w:jc w:val="both"/>
      </w:pPr>
    </w:p>
    <w:p>
      <w:pPr>
        <w:jc w:val="both"/>
      </w:pPr>
      <w:r>
        <w:t>The Application is due to be heard at the High Court of Justice of England and Wales, 7 Rolls Buildings, Fetter Lane, London EC4A 1NL, UK on 13 July 2017.   Any person who thinks that he or she would be adversely affected by the carrying out of the Scheme, or objects to the Scheme, may attend the hearing and express their views, either in person or by representative. It is requested that anyone intending to do so informs QBE and Colonnade, at the addresses provided above, in writing as soon as possible and preferably before 6 July 2017 to set out the nature of their objection. This will enable QBE and Colonnade to provide notification of any changes to the hearing and, where possible, to address any concerns raised in advance of the hearing.</w:t>
      </w:r>
    </w:p>
    <w:p>
      <w:pPr>
        <w:jc w:val="both"/>
      </w:pPr>
    </w:p>
    <w:p>
      <w:pPr>
        <w:jc w:val="both"/>
      </w:pPr>
      <w:r>
        <w:t>Any person who objects to, or considers they may be adversely affected by, the Scheme but does not intend to attend the hearing may make representations about the Scheme by giving written notice of such representations to QBE and Colonnade at the addresses provided above or by calling one of the dedicated telephone numbers provided above, in each case as soon as possible and preferably before 6 July 2017.</w:t>
      </w:r>
    </w:p>
    <w:p>
      <w:pPr>
        <w:jc w:val="both"/>
      </w:pPr>
    </w:p>
    <w:p>
      <w:pPr>
        <w:jc w:val="both"/>
      </w:pPr>
      <w:r>
        <w:t xml:space="preserve">QBE and Colonnade will inform the UK’s Financial Conduct Authority and Prudential Regulation Authority of any objections </w:t>
      </w:r>
      <w:proofErr w:type="gramStart"/>
      <w:r>
        <w:t>raised</w:t>
      </w:r>
      <w:proofErr w:type="gramEnd"/>
      <w:r>
        <w:t xml:space="preserve"> in advance of the hearing, regardless of whether the person making the objection intends to attend the hearing.</w:t>
      </w:r>
    </w:p>
    <w:p>
      <w:pPr>
        <w:jc w:val="both"/>
      </w:pPr>
    </w:p>
    <w:p>
      <w:pPr>
        <w:jc w:val="both"/>
      </w:pPr>
      <w:r>
        <w:t>[</w:t>
      </w:r>
      <w:proofErr w:type="gramStart"/>
      <w:r>
        <w:t>date</w:t>
      </w:r>
      <w:proofErr w:type="gramEnd"/>
      <w:r>
        <w:t>]</w:t>
      </w:r>
    </w:p>
    <w:p>
      <w:r>
        <w:t>Norton Rose Fulbright LLP, 3 More London Riverside, London, SE1 2AQ, United Kingdom (Ref: MAR/LN90855)</w:t>
      </w:r>
    </w:p>
    <w:p>
      <w:r>
        <w:t>Solicitors acting for QBE and Colonnade</w:t>
      </w:r>
    </w:p>
    <w:p/>
    <w:p/>
    <w:sectPr>
      <w:headerReference w:type="default" r:id="rId17"/>
      <w:footerReference w:type="even"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57216"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80374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fldChar w:fldCharType="begin"/>
                          </w:r>
                          <w:r>
                            <w:instrText xml:space="preserve"> DOCPROPERTY "DocsID"  \* MERGEFORMAT </w:instrText>
                          </w:r>
                          <w:r>
                            <w:fldChar w:fldCharType="separate"/>
                          </w:r>
                          <w:proofErr w:type="spellStart"/>
                          <w:r>
                            <w:t>CFD</w:t>
                          </w:r>
                          <w:proofErr w:type="spellEnd"/>
                          <w:r>
                            <w:t>-#18021546-v10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0374231" o:spid="_x0000_s1026" type="#_x0000_t202" style="position:absolute;left:0;text-align:left;margin-left:.35pt;margin-top:.1pt;width:481.9pt;height:48.2pt;z-index:25165977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C9VLp2tgIAALMFAAAO&#10;AAAAAAAAAAAAAAAAAC4CAABkcnMvZTJvRG9jLnhtbFBLAQItABQABgAIAAAAIQD0hCSU2gAAAAQB&#10;AAAPAAAAAAAAAAAAAAAAABAFAABkcnMvZG93bnJldi54bWxQSwUGAAAAAAQABADzAAAAFwYAAAAA&#10;" filled="f" stroked="f">
              <v:textbox inset="0,0,0,0">
                <w:txbxContent>
                  <w:p>
                    <w:pPr>
                      <w:pStyle w:val="DocsID"/>
                      <w:spacing w:before="560"/>
                    </w:pPr>
                    <w:r>
                      <w:fldChar w:fldCharType="begin"/>
                    </w:r>
                    <w:r>
                      <w:instrText xml:space="preserve"> DOCPROPERTY "DocsID"  \* MERGEFORMAT </w:instrText>
                    </w:r>
                    <w:r>
                      <w:fldChar w:fldCharType="separate"/>
                    </w:r>
                    <w:proofErr w:type="spellStart"/>
                    <w:r>
                      <w:t>CFD</w:t>
                    </w:r>
                    <w:proofErr w:type="spellEnd"/>
                    <w:r>
                      <w:t>-#18021546-v10</w:t>
                    </w:r>
                    <w:r>
                      <w:fldChar w:fldCharType="end"/>
                    </w:r>
                  </w:p>
                </w:txbxContent>
              </v:textbox>
              <w10:wrap anchorx="margin"/>
              <w10:anchorlock/>
            </v:shape>
          </w:pict>
        </mc:Fallback>
      </mc:AlternateContent>
    </w:r>
    <w:sdt>
      <w:sdtPr>
        <w:id w:val="-1430351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pPr>
      <w:pStyle w:val="Footer"/>
      <w:spacing w:befor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827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C0C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AA09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643C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2A8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662C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946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A0BA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6299D4"/>
    <w:lvl w:ilvl="0">
      <w:start w:val="1"/>
      <w:numFmt w:val="decimal"/>
      <w:pStyle w:val="ListNumber"/>
      <w:lvlText w:val="%1."/>
      <w:lvlJc w:val="left"/>
      <w:pPr>
        <w:tabs>
          <w:tab w:val="num" w:pos="360"/>
        </w:tabs>
        <w:ind w:left="360" w:hanging="360"/>
      </w:pPr>
    </w:lvl>
  </w:abstractNum>
  <w:abstractNum w:abstractNumId="9">
    <w:nsid w:val="FFFFFF89"/>
    <w:multiLevelType w:val="singleLevel"/>
    <w:tmpl w:val="21F06A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9A4210"/>
    <w:multiLevelType w:val="hybridMultilevel"/>
    <w:tmpl w:val="6DBE85FC"/>
    <w:lvl w:ilvl="0" w:tplc="1A9084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400658D6"/>
    <w:multiLevelType w:val="hybridMultilevel"/>
    <w:tmpl w:val="19EE3ECE"/>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lsdException w:name="Emphasis" w:semiHidden="0"/>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unhideWhenUsed/>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F81BD" w:themeColor="accent1"/>
      <w:sz w:val="18"/>
      <w:szCs w:val="18"/>
    </w:rPr>
  </w:style>
  <w:style w:type="paragraph" w:styleId="Closing">
    <w:name w:val="Closing"/>
    <w:basedOn w:val="Normal"/>
    <w:link w:val="ClosingChar"/>
    <w:uiPriority w:val="29"/>
    <w:unhideWhenUsed/>
    <w:qFormat/>
    <w:pPr>
      <w:spacing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qFormat/>
    <w:pPr>
      <w:spacing w:before="20" w:line="240" w:lineRule="auto"/>
    </w:pPr>
    <w:rPr>
      <w:rFonts w:ascii="Arial" w:eastAsia="Times New Roman" w:hAnsi="Arial" w:cs="Times New Roman"/>
      <w:sz w:val="16"/>
      <w:szCs w:val="20"/>
    </w:rPr>
  </w:style>
  <w:style w:type="character" w:customStyle="1" w:styleId="Prompt">
    <w:name w:val="Prompt"/>
    <w:basedOn w:val="DefaultParagraphFont"/>
    <w:uiPriority w:val="29"/>
    <w:qFormat/>
    <w:rPr>
      <w:color w:val="0000FF"/>
    </w:rPr>
  </w:style>
  <w:style w:type="paragraph" w:customStyle="1" w:styleId="BodyoverrideCharCharChar">
    <w:name w:val="Body override Char Char Char"/>
    <w:basedOn w:val="BodyText"/>
    <w:next w:val="BodyText"/>
    <w:uiPriority w:val="29"/>
    <w:qFormat/>
    <w:pPr>
      <w:spacing w:before="60" w:after="160" w:line="360" w:lineRule="auto"/>
      <w:ind w:left="794"/>
      <w:jc w:val="both"/>
    </w:pPr>
    <w:rPr>
      <w:rFonts w:ascii="Arial" w:eastAsia="SimSun" w:hAnsi="Arial" w:cs="Verdana"/>
      <w:color w:val="000000"/>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lsdException w:name="Emphasis" w:semiHidden="0"/>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unhideWhenUsed/>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F81BD" w:themeColor="accent1"/>
      <w:sz w:val="18"/>
      <w:szCs w:val="18"/>
    </w:rPr>
  </w:style>
  <w:style w:type="paragraph" w:styleId="Closing">
    <w:name w:val="Closing"/>
    <w:basedOn w:val="Normal"/>
    <w:link w:val="ClosingChar"/>
    <w:uiPriority w:val="29"/>
    <w:unhideWhenUsed/>
    <w:qFormat/>
    <w:pPr>
      <w:spacing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qFormat/>
    <w:pPr>
      <w:spacing w:before="20" w:line="240" w:lineRule="auto"/>
    </w:pPr>
    <w:rPr>
      <w:rFonts w:ascii="Arial" w:eastAsia="Times New Roman" w:hAnsi="Arial" w:cs="Times New Roman"/>
      <w:sz w:val="16"/>
      <w:szCs w:val="20"/>
    </w:rPr>
  </w:style>
  <w:style w:type="character" w:customStyle="1" w:styleId="Prompt">
    <w:name w:val="Prompt"/>
    <w:basedOn w:val="DefaultParagraphFont"/>
    <w:uiPriority w:val="29"/>
    <w:qFormat/>
    <w:rPr>
      <w:color w:val="0000FF"/>
    </w:rPr>
  </w:style>
  <w:style w:type="paragraph" w:customStyle="1" w:styleId="BodyoverrideCharCharChar">
    <w:name w:val="Body override Char Char Char"/>
    <w:basedOn w:val="BodyText"/>
    <w:next w:val="BodyText"/>
    <w:uiPriority w:val="29"/>
    <w:qFormat/>
    <w:pPr>
      <w:spacing w:before="60" w:after="160" w:line="360" w:lineRule="auto"/>
      <w:ind w:left="794"/>
      <w:jc w:val="both"/>
    </w:pPr>
    <w:rPr>
      <w:rFonts w:ascii="Arial" w:eastAsia="SimSun" w:hAnsi="Arial" w:cs="Verdana"/>
      <w:color w:val="00000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akia.qbeeurope.com/slovak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zech.qbeeurope.com/cze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onnade.hu" TargetMode="Externa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ungary.qbeeurope.com/hungary/" TargetMode="External"/><Relationship Id="rId5" Type="http://schemas.openxmlformats.org/officeDocument/2006/relationships/styles" Target="styles.xml"/><Relationship Id="rId15" Type="http://schemas.openxmlformats.org/officeDocument/2006/relationships/hyperlink" Target="http://www.colonnade.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qbeeurope.com/QIE-Colonnade-Part-VII-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04DCFA0DF9E4497A32CCBA5EC4199" ma:contentTypeVersion="0" ma:contentTypeDescription="Create a new document." ma:contentTypeScope="" ma:versionID="d3b083beaf85ecb8af8e8282e57d5c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FA4CB-0261-4297-9D52-4425E351B0EF}">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3FF2368-136E-4C33-95BB-440903D618E5}">
  <ds:schemaRefs>
    <ds:schemaRef ds:uri="http://schemas.microsoft.com/sharepoint/v3/contenttype/forms"/>
  </ds:schemaRefs>
</ds:datastoreItem>
</file>

<file path=customXml/itemProps3.xml><?xml version="1.0" encoding="utf-8"?>
<ds:datastoreItem xmlns:ds="http://schemas.openxmlformats.org/officeDocument/2006/customXml" ds:itemID="{B6954339-C986-41F2-A8F2-7ABBBDE5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Cerian WORSLEY</dc:creator>
  <cp:keywords>INTERNAL</cp:keywords>
  <dc:description>INTERNAL</dc:description>
  <cp:lastModifiedBy>Lott, Alexander</cp:lastModifiedBy>
  <cp:revision>8</cp:revision>
  <cp:lastPrinted>2016-05-13T14:17:00Z</cp:lastPrinted>
  <dcterms:created xsi:type="dcterms:W3CDTF">2017-03-09T17:48:00Z</dcterms:created>
  <dcterms:modified xsi:type="dcterms:W3CDTF">2017-04-27T15:28:00Z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y fmtid="{D5CDD505-2E9C-101B-9397-08002B2CF9AE}" pid="6" name="ContentTypeId">
    <vt:lpwstr>0x010100C9704DCFA0DF9E4497A32CCBA5EC4199</vt:lpwstr>
  </property>
  <property fmtid="{D5CDD505-2E9C-101B-9397-08002B2CF9AE}" pid="7" name="DocIDAutoUpdate">
    <vt:lpwstr>ALL</vt:lpwstr>
  </property>
  <property fmtid="{D5CDD505-2E9C-101B-9397-08002B2CF9AE}" pid="8" name="DocsID">
    <vt:lpwstr>CFD-#18021546-v10</vt:lpwstr>
  </property>
  <property fmtid="{D5CDD505-2E9C-101B-9397-08002B2CF9AE}" pid="9" name="WS_TRACKING_ID">
    <vt:lpwstr>1e8c2ba3-a1a7-4810-895c-f64b10810512</vt:lpwstr>
  </property>
</Properties>
</file>